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5D5D5" w:themeColor="accent3" w:themeTint="66"/>
  <w:body>
    <w:p w14:paraId="531BEBE4" w14:textId="6E4AB395" w:rsidR="00961A79" w:rsidRPr="003D6657" w:rsidRDefault="00395D3E" w:rsidP="006A0821">
      <w:pPr>
        <w:pStyle w:val="Default"/>
        <w:jc w:val="center"/>
        <w:rPr>
          <w:rFonts w:ascii="Open Sans" w:hAnsi="Open Sans" w:cs="Open Sans"/>
          <w:b/>
          <w:sz w:val="28"/>
          <w:szCs w:val="28"/>
          <w:lang w:val="en-GB"/>
        </w:rPr>
      </w:pPr>
      <w:bookmarkStart w:id="0" w:name="_GoBack"/>
      <w:bookmarkEnd w:id="0"/>
      <w:r w:rsidRPr="003D6657">
        <w:rPr>
          <w:rFonts w:ascii="Open Sans" w:hAnsi="Open Sans" w:cs="Open Sans"/>
          <w:b/>
          <w:color w:val="auto"/>
          <w:sz w:val="28"/>
          <w:szCs w:val="28"/>
          <w:lang w:val="en-GB"/>
        </w:rPr>
        <w:t xml:space="preserve">FACTSHEET </w:t>
      </w:r>
      <w:r w:rsidR="000A2386" w:rsidRPr="003D6657">
        <w:rPr>
          <w:rFonts w:ascii="Open Sans" w:hAnsi="Open Sans" w:cs="Open Sans"/>
          <w:b/>
          <w:color w:val="auto"/>
          <w:sz w:val="28"/>
          <w:szCs w:val="28"/>
          <w:lang w:val="en-GB"/>
        </w:rPr>
        <w:t>2</w:t>
      </w:r>
      <w:r w:rsidRPr="003D6657">
        <w:rPr>
          <w:rFonts w:ascii="Open Sans" w:hAnsi="Open Sans" w:cs="Open Sans"/>
          <w:b/>
          <w:color w:val="auto"/>
          <w:sz w:val="28"/>
          <w:szCs w:val="28"/>
          <w:lang w:val="en-GB"/>
        </w:rPr>
        <w:t>_</w:t>
      </w:r>
      <w:r w:rsidR="00D601AC" w:rsidRPr="003D6657">
        <w:rPr>
          <w:rFonts w:ascii="Open Sans" w:hAnsi="Open Sans" w:cs="Open Sans"/>
          <w:b/>
          <w:color w:val="auto"/>
          <w:sz w:val="28"/>
          <w:szCs w:val="28"/>
          <w:lang w:val="en-GB"/>
        </w:rPr>
        <w:t>Priority axis PA</w:t>
      </w:r>
      <w:r w:rsidR="000A2386" w:rsidRPr="003D6657">
        <w:rPr>
          <w:rFonts w:ascii="Open Sans" w:hAnsi="Open Sans" w:cs="Open Sans"/>
          <w:b/>
          <w:color w:val="auto"/>
          <w:sz w:val="28"/>
          <w:szCs w:val="28"/>
          <w:lang w:val="en-GB"/>
        </w:rPr>
        <w:t>2</w:t>
      </w:r>
      <w:r w:rsidR="00FF6A93" w:rsidRPr="003D6657">
        <w:rPr>
          <w:rFonts w:ascii="Open Sans" w:hAnsi="Open Sans" w:cs="Open Sans"/>
          <w:b/>
          <w:color w:val="auto"/>
          <w:sz w:val="28"/>
          <w:szCs w:val="28"/>
          <w:lang w:val="en-GB"/>
        </w:rPr>
        <w:t>_</w:t>
      </w:r>
      <w:r w:rsidR="000A2386" w:rsidRPr="003D6657">
        <w:rPr>
          <w:rFonts w:ascii="Open Sans" w:hAnsi="Open Sans" w:cs="Open Sans"/>
          <w:b/>
          <w:color w:val="auto"/>
          <w:sz w:val="28"/>
          <w:szCs w:val="28"/>
          <w:lang w:val="en-GB"/>
        </w:rPr>
        <w:t>Improve sustainable cross-border</w:t>
      </w:r>
      <w:r w:rsidR="000A2386" w:rsidRPr="003D6657">
        <w:rPr>
          <w:rFonts w:ascii="Open Sans" w:hAnsi="Open Sans" w:cs="Open Sans"/>
          <w:b/>
          <w:sz w:val="28"/>
          <w:szCs w:val="28"/>
          <w:lang w:val="en-GB"/>
        </w:rPr>
        <w:t xml:space="preserve"> mobility and remove bottlenecks </w:t>
      </w:r>
    </w:p>
    <w:p w14:paraId="48C9B851" w14:textId="7135690F" w:rsidR="000A2386" w:rsidRPr="003D6657" w:rsidRDefault="000A2386" w:rsidP="006A0821">
      <w:pPr>
        <w:pStyle w:val="Default"/>
        <w:jc w:val="center"/>
        <w:rPr>
          <w:rFonts w:ascii="Open Sans" w:hAnsi="Open Sans" w:cs="Open Sans"/>
          <w:b/>
          <w:sz w:val="28"/>
          <w:szCs w:val="28"/>
          <w:lang w:val="en-GB"/>
        </w:rPr>
      </w:pPr>
      <w:r w:rsidRPr="003D6657">
        <w:rPr>
          <w:rFonts w:ascii="Open Sans" w:hAnsi="Open Sans" w:cs="Open Sans"/>
          <w:b/>
          <w:sz w:val="28"/>
          <w:szCs w:val="28"/>
          <w:lang w:val="en-GB"/>
        </w:rPr>
        <w:t xml:space="preserve">(Cooperating on accessibility) </w:t>
      </w:r>
    </w:p>
    <w:p w14:paraId="25DAF5BE" w14:textId="77777777" w:rsidR="000E3A02" w:rsidRPr="003D6657" w:rsidRDefault="000E3A02" w:rsidP="00F95809">
      <w:pPr>
        <w:spacing w:after="0" w:line="240" w:lineRule="auto"/>
        <w:jc w:val="center"/>
        <w:rPr>
          <w:rFonts w:ascii="Open Sans" w:hAnsi="Open Sans" w:cs="Open Sans"/>
          <w:b/>
          <w:sz w:val="28"/>
          <w:szCs w:val="28"/>
          <w:lang w:val="en-GB"/>
        </w:rPr>
      </w:pPr>
    </w:p>
    <w:p w14:paraId="602BCEAF" w14:textId="10DDD5C0" w:rsidR="00961A79" w:rsidRPr="003D6657" w:rsidRDefault="00D601AC" w:rsidP="00961A79">
      <w:pPr>
        <w:pStyle w:val="Default"/>
        <w:jc w:val="both"/>
        <w:rPr>
          <w:rFonts w:ascii="Open Sans" w:hAnsi="Open Sans" w:cs="Open Sans"/>
          <w:lang w:val="en-GB"/>
        </w:rPr>
      </w:pPr>
      <w:r w:rsidRPr="003D6657">
        <w:rPr>
          <w:rFonts w:ascii="Open Sans" w:hAnsi="Open Sans" w:cs="Open Sans"/>
          <w:b/>
          <w:lang w:val="en-GB"/>
        </w:rPr>
        <w:t>Investment priority</w:t>
      </w:r>
      <w:r w:rsidR="004C468C" w:rsidRPr="003D6657">
        <w:rPr>
          <w:rFonts w:ascii="Open Sans" w:hAnsi="Open Sans" w:cs="Open Sans"/>
          <w:b/>
          <w:lang w:val="en-GB"/>
        </w:rPr>
        <w:t xml:space="preserve"> </w:t>
      </w:r>
      <w:r w:rsidR="00F54FEB" w:rsidRPr="003D6657">
        <w:rPr>
          <w:rFonts w:ascii="Open Sans" w:hAnsi="Open Sans" w:cs="Open Sans"/>
          <w:b/>
          <w:lang w:val="en-GB"/>
        </w:rPr>
        <w:t>7</w:t>
      </w:r>
      <w:r w:rsidR="004C468C" w:rsidRPr="003D6657">
        <w:rPr>
          <w:rFonts w:ascii="Open Sans" w:hAnsi="Open Sans" w:cs="Open Sans"/>
          <w:b/>
          <w:lang w:val="en-GB"/>
        </w:rPr>
        <w:t>/</w:t>
      </w:r>
      <w:r w:rsidR="00F54FEB" w:rsidRPr="003D6657">
        <w:rPr>
          <w:rFonts w:ascii="Open Sans" w:hAnsi="Open Sans" w:cs="Open Sans"/>
          <w:b/>
          <w:lang w:val="en-GB"/>
        </w:rPr>
        <w:t>b</w:t>
      </w:r>
      <w:r w:rsidRPr="003D6657">
        <w:rPr>
          <w:rFonts w:ascii="Open Sans" w:hAnsi="Open Sans" w:cs="Open Sans"/>
          <w:b/>
          <w:lang w:val="en-GB"/>
        </w:rPr>
        <w:t xml:space="preserve">: </w:t>
      </w:r>
      <w:r w:rsidR="00961A79" w:rsidRPr="003D6657">
        <w:rPr>
          <w:rFonts w:ascii="Open Sans" w:hAnsi="Open Sans" w:cs="Open Sans"/>
          <w:b/>
          <w:lang w:val="en-GB"/>
        </w:rPr>
        <w:t>Enhancing regional mobility by connecting secondary and tertiary nodes to TEN-T infrastructure, including multimodal nodes</w:t>
      </w:r>
      <w:r w:rsidR="00961A79" w:rsidRPr="003D6657">
        <w:rPr>
          <w:rFonts w:ascii="Open Sans" w:hAnsi="Open Sans" w:cs="Open Sans"/>
          <w:lang w:val="en-GB"/>
        </w:rPr>
        <w:t xml:space="preserve"> </w:t>
      </w:r>
    </w:p>
    <w:p w14:paraId="352AAB12" w14:textId="77777777" w:rsidR="00146F51" w:rsidRPr="003D6657" w:rsidRDefault="00146F51" w:rsidP="00961A79">
      <w:pPr>
        <w:pStyle w:val="Default"/>
        <w:jc w:val="both"/>
        <w:rPr>
          <w:rFonts w:ascii="Open Sans" w:hAnsi="Open Sans" w:cs="Open Sans"/>
          <w:sz w:val="18"/>
          <w:szCs w:val="18"/>
          <w:lang w:val="en-GB"/>
        </w:rPr>
      </w:pPr>
    </w:p>
    <w:p w14:paraId="4ED45186" w14:textId="77777777" w:rsidR="00BA6A84" w:rsidRPr="003D6657" w:rsidRDefault="00BA6A84" w:rsidP="00961A79">
      <w:pPr>
        <w:pStyle w:val="Default"/>
        <w:jc w:val="both"/>
        <w:rPr>
          <w:rFonts w:ascii="Open Sans" w:hAnsi="Open Sans" w:cs="Open Sans"/>
          <w:sz w:val="18"/>
          <w:szCs w:val="18"/>
          <w:lang w:val="en-GB"/>
        </w:rPr>
      </w:pPr>
    </w:p>
    <w:p w14:paraId="1E2217B6" w14:textId="77777777" w:rsidR="00BA6A84" w:rsidRPr="003D6657" w:rsidRDefault="00BA6A84" w:rsidP="00BA6A84">
      <w:pPr>
        <w:shd w:val="clear" w:color="auto" w:fill="666666" w:themeFill="text2" w:themeFillTint="99"/>
        <w:autoSpaceDE w:val="0"/>
        <w:autoSpaceDN w:val="0"/>
        <w:adjustRightInd w:val="0"/>
        <w:spacing w:after="0" w:line="240" w:lineRule="auto"/>
        <w:rPr>
          <w:rFonts w:ascii="Open Sans" w:hAnsi="Open Sans" w:cs="Open Sans"/>
          <w:b/>
          <w:bCs/>
          <w:color w:val="000000" w:themeColor="text1"/>
          <w:lang w:val="en-US"/>
        </w:rPr>
      </w:pPr>
      <w:r w:rsidRPr="003D6657">
        <w:rPr>
          <w:rFonts w:ascii="Open Sans" w:hAnsi="Open Sans" w:cs="Open Sans"/>
          <w:noProof/>
          <w:lang w:val="en-US"/>
        </w:rPr>
        <w:drawing>
          <wp:inline distT="0" distB="0" distL="0" distR="0" wp14:anchorId="50E3C585" wp14:editId="4D1D4CDE">
            <wp:extent cx="533400" cy="533400"/>
            <wp:effectExtent l="0" t="0" r="0" b="0"/>
            <wp:docPr id="5" name="Picture 5" descr="Ico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 arro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r w:rsidRPr="003D6657">
        <w:rPr>
          <w:rFonts w:ascii="Open Sans" w:hAnsi="Open Sans" w:cs="Open Sans"/>
          <w:sz w:val="18"/>
          <w:szCs w:val="18"/>
          <w:lang w:val="en-GB"/>
        </w:rPr>
        <w:t xml:space="preserve"> </w:t>
      </w:r>
      <w:r w:rsidRPr="003D6657">
        <w:rPr>
          <w:rFonts w:ascii="Open Sans" w:hAnsi="Open Sans" w:cs="Open Sans"/>
          <w:b/>
          <w:bCs/>
          <w:color w:val="000000" w:themeColor="text1"/>
          <w:lang w:val="en-US"/>
        </w:rPr>
        <w:t>Results that the Member States seek to achieve with Union support</w:t>
      </w:r>
    </w:p>
    <w:p w14:paraId="42485B5E" w14:textId="781ABA69" w:rsidR="00BA6A84" w:rsidRPr="003D6657" w:rsidRDefault="00BA6A84" w:rsidP="00961A79">
      <w:pPr>
        <w:pStyle w:val="Default"/>
        <w:jc w:val="both"/>
        <w:rPr>
          <w:rFonts w:ascii="Open Sans" w:hAnsi="Open Sans" w:cs="Open Sans"/>
          <w:sz w:val="18"/>
          <w:szCs w:val="18"/>
          <w:lang w:val="en-GB"/>
        </w:rPr>
      </w:pPr>
    </w:p>
    <w:p w14:paraId="5DEB5FA2" w14:textId="0CCCE893" w:rsidR="000E3A02" w:rsidRPr="003D6657" w:rsidRDefault="00BA6A84" w:rsidP="00146F51">
      <w:pPr>
        <w:autoSpaceDE w:val="0"/>
        <w:autoSpaceDN w:val="0"/>
        <w:adjustRightInd w:val="0"/>
        <w:spacing w:after="0" w:line="240" w:lineRule="auto"/>
        <w:jc w:val="both"/>
        <w:rPr>
          <w:rFonts w:ascii="Open Sans" w:hAnsi="Open Sans" w:cs="Open Sans"/>
          <w:lang w:val="en-US"/>
        </w:rPr>
      </w:pPr>
      <w:r w:rsidRPr="003D6657">
        <w:rPr>
          <w:rFonts w:ascii="Open Sans" w:hAnsi="Open Sans" w:cs="Open Sans"/>
          <w:b/>
          <w:bCs/>
          <w:lang w:val="en-US"/>
        </w:rPr>
        <w:t xml:space="preserve">Mobility </w:t>
      </w:r>
      <w:r w:rsidRPr="003D6657">
        <w:rPr>
          <w:rFonts w:ascii="Open Sans" w:hAnsi="Open Sans" w:cs="Open Sans"/>
          <w:lang w:val="en-US"/>
        </w:rPr>
        <w:t xml:space="preserve">is a key condition of cross-border cooperation, affecting almost all aspects of cooperation. The establishment of the integrated and harmonized multimodal transport network (both passenger and freight) foreseen in the vision, however, requires major investment and also considerable time to create. The </w:t>
      </w:r>
      <w:r w:rsidRPr="003D6657">
        <w:rPr>
          <w:rFonts w:ascii="Open Sans" w:hAnsi="Open Sans" w:cs="Open Sans"/>
          <w:lang w:val="en-GB"/>
        </w:rPr>
        <w:t>programme</w:t>
      </w:r>
      <w:r w:rsidRPr="003D6657">
        <w:rPr>
          <w:rFonts w:ascii="Open Sans" w:hAnsi="Open Sans" w:cs="Open Sans"/>
          <w:lang w:val="en-US"/>
        </w:rPr>
        <w:t xml:space="preserve"> can act as a catalyst: through the supporting the preparation of major transport investments of key importance and the development of selected small sections of transport routes, it can contribute to </w:t>
      </w:r>
      <w:r w:rsidRPr="003D6657">
        <w:rPr>
          <w:rFonts w:ascii="Open Sans" w:hAnsi="Open Sans" w:cs="Open Sans"/>
          <w:b/>
          <w:bCs/>
          <w:lang w:val="en-US"/>
        </w:rPr>
        <w:t>improved access to TEN-T networks</w:t>
      </w:r>
      <w:r w:rsidRPr="003D6657">
        <w:rPr>
          <w:rStyle w:val="FootnoteReference"/>
          <w:rFonts w:ascii="Open Sans" w:hAnsi="Open Sans" w:cs="Open Sans"/>
          <w:b/>
          <w:bCs/>
          <w:lang w:val="en-US"/>
        </w:rPr>
        <w:footnoteReference w:id="1"/>
      </w:r>
      <w:r w:rsidRPr="003D6657">
        <w:rPr>
          <w:rFonts w:ascii="Open Sans" w:hAnsi="Open Sans" w:cs="Open Sans"/>
          <w:lang w:val="en-US"/>
        </w:rPr>
        <w:t xml:space="preserve"> </w:t>
      </w:r>
      <w:r w:rsidRPr="003D6657">
        <w:rPr>
          <w:rFonts w:ascii="Open Sans" w:hAnsi="Open Sans" w:cs="Open Sans"/>
          <w:b/>
          <w:bCs/>
          <w:lang w:val="en-US"/>
        </w:rPr>
        <w:t xml:space="preserve">from peripheral settlements in the </w:t>
      </w:r>
      <w:r w:rsidRPr="003D6657">
        <w:rPr>
          <w:rFonts w:ascii="Open Sans" w:hAnsi="Open Sans" w:cs="Open Sans"/>
          <w:b/>
          <w:bCs/>
          <w:lang w:val="en-GB"/>
        </w:rPr>
        <w:t>neighbourhood</w:t>
      </w:r>
      <w:r w:rsidRPr="003D6657">
        <w:rPr>
          <w:rFonts w:ascii="Open Sans" w:hAnsi="Open Sans" w:cs="Open Sans"/>
          <w:b/>
          <w:bCs/>
          <w:lang w:val="en-US"/>
        </w:rPr>
        <w:t xml:space="preserve"> of the state border</w:t>
      </w:r>
      <w:r w:rsidRPr="003D6657">
        <w:rPr>
          <w:rFonts w:ascii="Open Sans" w:hAnsi="Open Sans" w:cs="Open Sans"/>
          <w:lang w:val="en-US"/>
        </w:rPr>
        <w:t>, better connection of small villages and the one to larger cities, as well as improvements in road safety.</w:t>
      </w:r>
    </w:p>
    <w:p w14:paraId="40F19FEA" w14:textId="77777777" w:rsidR="00146F51" w:rsidRPr="003D6657" w:rsidRDefault="00146F51" w:rsidP="00146F51">
      <w:pPr>
        <w:autoSpaceDE w:val="0"/>
        <w:autoSpaceDN w:val="0"/>
        <w:adjustRightInd w:val="0"/>
        <w:spacing w:after="0" w:line="240" w:lineRule="auto"/>
        <w:jc w:val="both"/>
        <w:rPr>
          <w:rFonts w:ascii="Open Sans" w:hAnsi="Open Sans" w:cs="Open Sans"/>
          <w:lang w:val="en-US"/>
        </w:rPr>
      </w:pPr>
    </w:p>
    <w:p w14:paraId="3C735EB2" w14:textId="77777777" w:rsidR="00BA6A84" w:rsidRPr="003D6657" w:rsidRDefault="00BA6A84" w:rsidP="00146F51">
      <w:pPr>
        <w:autoSpaceDE w:val="0"/>
        <w:autoSpaceDN w:val="0"/>
        <w:adjustRightInd w:val="0"/>
        <w:spacing w:after="0" w:line="240" w:lineRule="auto"/>
        <w:jc w:val="both"/>
        <w:rPr>
          <w:rFonts w:ascii="Open Sans" w:hAnsi="Open Sans" w:cs="Open Sans"/>
          <w:b/>
          <w:lang w:val="en-GB"/>
        </w:rPr>
      </w:pPr>
    </w:p>
    <w:p w14:paraId="5332C79F" w14:textId="685ED99C" w:rsidR="0079079D" w:rsidRPr="003D6657" w:rsidRDefault="0079079D" w:rsidP="00AF4D6B">
      <w:pPr>
        <w:shd w:val="clear" w:color="auto" w:fill="666666" w:themeFill="text2" w:themeFillTint="99"/>
        <w:spacing w:after="216" w:line="259" w:lineRule="auto"/>
        <w:rPr>
          <w:rFonts w:ascii="Open Sans" w:hAnsi="Open Sans" w:cs="Open Sans"/>
          <w:b/>
          <w:lang w:val="en-GB"/>
        </w:rPr>
      </w:pPr>
      <w:r w:rsidRPr="003D6657">
        <w:rPr>
          <w:rFonts w:ascii="Open Sans" w:hAnsi="Open Sans" w:cs="Open Sans"/>
          <w:b/>
          <w:sz w:val="72"/>
          <w:szCs w:val="72"/>
          <w:lang w:val="en-GB"/>
        </w:rPr>
        <w:sym w:font="Wingdings" w:char="F024"/>
      </w:r>
      <w:r w:rsidRPr="003D6657">
        <w:rPr>
          <w:rFonts w:ascii="Open Sans" w:hAnsi="Open Sans" w:cs="Open Sans"/>
          <w:b/>
          <w:lang w:val="en-GB"/>
        </w:rPr>
        <w:t>Focus of interventions</w:t>
      </w:r>
      <w:r w:rsidR="00481627" w:rsidRPr="003D6657">
        <w:rPr>
          <w:rFonts w:ascii="Open Sans" w:hAnsi="Open Sans" w:cs="Open Sans"/>
          <w:b/>
          <w:lang w:val="en-GB"/>
        </w:rPr>
        <w:t>:</w:t>
      </w:r>
    </w:p>
    <w:p w14:paraId="08122AAE" w14:textId="77777777" w:rsidR="00961A79" w:rsidRPr="003D6657" w:rsidRDefault="00961A79" w:rsidP="00961A79">
      <w:p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In order to improve cross-border mobility, further development of the road infrastructure cannot be neglected. Road development, however, needs to rely on a strategic approach assumed by the competent authorities in the field. </w:t>
      </w:r>
    </w:p>
    <w:p w14:paraId="29D5332E" w14:textId="77777777" w:rsidR="00961A79" w:rsidRPr="003D6657" w:rsidRDefault="00961A79" w:rsidP="00961A79">
      <w:pPr>
        <w:autoSpaceDE w:val="0"/>
        <w:autoSpaceDN w:val="0"/>
        <w:adjustRightInd w:val="0"/>
        <w:spacing w:after="0" w:line="240" w:lineRule="auto"/>
        <w:jc w:val="both"/>
        <w:rPr>
          <w:rFonts w:ascii="Open Sans" w:hAnsi="Open Sans" w:cs="Open Sans"/>
          <w:color w:val="000000"/>
          <w:lang w:val="en-GB"/>
        </w:rPr>
      </w:pPr>
    </w:p>
    <w:p w14:paraId="77F76C57" w14:textId="4CD53168" w:rsidR="0079079D" w:rsidRPr="003D6657" w:rsidRDefault="00961A79" w:rsidP="00961A79">
      <w:pPr>
        <w:spacing w:after="240" w:line="238" w:lineRule="auto"/>
        <w:jc w:val="both"/>
        <w:rPr>
          <w:rFonts w:ascii="Open Sans" w:hAnsi="Open Sans" w:cs="Open Sans"/>
          <w:lang w:val="en-GB"/>
        </w:rPr>
      </w:pPr>
      <w:r w:rsidRPr="003D6657">
        <w:rPr>
          <w:rFonts w:ascii="Open Sans" w:hAnsi="Open Sans" w:cs="Open Sans"/>
          <w:color w:val="000000"/>
          <w:lang w:val="en-GB"/>
        </w:rPr>
        <w:t xml:space="preserve">Given the relatively modest funding available, the programme can only support developing a small number of road links that truly enhance cross-border mobility through improving the connections between secondary or tertiary nodes and the TEN-T core and comprehensive network. </w:t>
      </w:r>
      <w:r w:rsidR="0079079D" w:rsidRPr="003D6657">
        <w:rPr>
          <w:rFonts w:ascii="Open Sans" w:hAnsi="Open Sans" w:cs="Open Sans"/>
          <w:lang w:val="en-GB"/>
        </w:rPr>
        <w:t xml:space="preserve"> </w:t>
      </w:r>
    </w:p>
    <w:p w14:paraId="66A449D7" w14:textId="77777777" w:rsidR="004C468C" w:rsidRPr="003D6657" w:rsidRDefault="009112B9" w:rsidP="004C468C">
      <w:pPr>
        <w:autoSpaceDE w:val="0"/>
        <w:autoSpaceDN w:val="0"/>
        <w:adjustRightInd w:val="0"/>
        <w:spacing w:after="60" w:line="240" w:lineRule="auto"/>
        <w:jc w:val="both"/>
        <w:rPr>
          <w:rFonts w:ascii="Open Sans" w:hAnsi="Open Sans" w:cs="Open Sans"/>
          <w:color w:val="000000"/>
          <w:lang w:val="en-GB"/>
        </w:rPr>
      </w:pPr>
      <w:r w:rsidRPr="003D6657">
        <w:rPr>
          <w:rFonts w:ascii="Open Sans" w:hAnsi="Open Sans" w:cs="Open Sans"/>
          <w:i/>
          <w:iCs/>
          <w:color w:val="000000"/>
          <w:lang w:val="en-GB"/>
        </w:rPr>
        <w:t xml:space="preserve">Secondary nodes </w:t>
      </w:r>
      <w:r w:rsidRPr="003D6657">
        <w:rPr>
          <w:rFonts w:ascii="Open Sans" w:hAnsi="Open Sans" w:cs="Open Sans"/>
          <w:color w:val="000000"/>
          <w:lang w:val="en-GB"/>
        </w:rPr>
        <w:t xml:space="preserve">are the branching or crossing points of the core and comprehensive networks, they represent cities (at least of regional importance) and/or multimodal connections. </w:t>
      </w:r>
    </w:p>
    <w:p w14:paraId="0F85FDB5" w14:textId="47B1BB22" w:rsidR="004C468C" w:rsidRPr="003D6657" w:rsidRDefault="009112B9" w:rsidP="004C468C">
      <w:pPr>
        <w:autoSpaceDE w:val="0"/>
        <w:autoSpaceDN w:val="0"/>
        <w:adjustRightInd w:val="0"/>
        <w:spacing w:after="60" w:line="240" w:lineRule="auto"/>
        <w:jc w:val="both"/>
        <w:rPr>
          <w:rFonts w:ascii="Open Sans" w:hAnsi="Open Sans" w:cs="Open Sans"/>
          <w:color w:val="000000"/>
          <w:lang w:val="en-GB"/>
        </w:rPr>
      </w:pPr>
      <w:r w:rsidRPr="003D6657">
        <w:rPr>
          <w:rFonts w:ascii="Open Sans" w:hAnsi="Open Sans" w:cs="Open Sans"/>
          <w:i/>
          <w:iCs/>
          <w:color w:val="000000"/>
          <w:lang w:val="en-GB"/>
        </w:rPr>
        <w:lastRenderedPageBreak/>
        <w:t xml:space="preserve">Tertiary nodes </w:t>
      </w:r>
      <w:r w:rsidRPr="003D6657">
        <w:rPr>
          <w:rFonts w:ascii="Open Sans" w:hAnsi="Open Sans" w:cs="Open Sans"/>
          <w:color w:val="000000"/>
          <w:lang w:val="en-GB"/>
        </w:rPr>
        <w:t xml:space="preserve">are urban areas (regional towns, towns, cities) providing jobs and public and private services (schools, health or social care, employment services, banks) beyond their administrative boundaries and/or places of multimodal nodes. </w:t>
      </w:r>
    </w:p>
    <w:p w14:paraId="16C1B39D" w14:textId="2262CAAF" w:rsidR="009112B9" w:rsidRPr="003D6657" w:rsidRDefault="009112B9" w:rsidP="009112B9">
      <w:p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Source: EC letter “Clarification on building infrastructure in programming logic for 2014-2020 CBC programmes” (COM to Slovakia, March 2014) </w:t>
      </w:r>
    </w:p>
    <w:p w14:paraId="097CEAB2" w14:textId="77777777" w:rsidR="00B66190" w:rsidRPr="003D6657" w:rsidRDefault="00B66190" w:rsidP="00B66190">
      <w:pPr>
        <w:pStyle w:val="Default"/>
        <w:jc w:val="both"/>
        <w:rPr>
          <w:rFonts w:ascii="Open Sans" w:hAnsi="Open Sans" w:cs="Open Sans"/>
          <w:b/>
          <w:sz w:val="20"/>
          <w:szCs w:val="20"/>
          <w:lang w:val="en-GB"/>
        </w:rPr>
      </w:pPr>
    </w:p>
    <w:p w14:paraId="76934930" w14:textId="7BC4D7CD" w:rsidR="000E7A83" w:rsidRPr="003D6657" w:rsidRDefault="003C427A" w:rsidP="003D6657">
      <w:pPr>
        <w:pStyle w:val="Default"/>
        <w:spacing w:after="120"/>
        <w:rPr>
          <w:rFonts w:ascii="Open Sans" w:hAnsi="Open Sans" w:cs="Open Sans"/>
          <w:sz w:val="22"/>
          <w:szCs w:val="22"/>
          <w:lang w:val="en-GB"/>
        </w:rPr>
      </w:pPr>
      <w:r w:rsidRPr="003D6657">
        <w:rPr>
          <w:rFonts w:ascii="Open Sans" w:hAnsi="Open Sans" w:cs="Open Sans"/>
          <w:b/>
          <w:sz w:val="72"/>
          <w:szCs w:val="72"/>
          <w:shd w:val="clear" w:color="auto" w:fill="666666" w:themeFill="text2" w:themeFillTint="99"/>
          <w:lang w:val="en-GB"/>
        </w:rPr>
        <w:sym w:font="Wingdings" w:char="F021"/>
      </w:r>
      <w:r w:rsidR="00D601AC" w:rsidRPr="003D6657">
        <w:rPr>
          <w:rFonts w:ascii="Open Sans" w:hAnsi="Open Sans" w:cs="Open Sans"/>
          <w:b/>
          <w:sz w:val="22"/>
          <w:szCs w:val="22"/>
          <w:shd w:val="clear" w:color="auto" w:fill="666666" w:themeFill="text2" w:themeFillTint="99"/>
          <w:lang w:val="en-GB"/>
        </w:rPr>
        <w:t>Indicative action</w:t>
      </w:r>
      <w:r w:rsidR="000E7A83" w:rsidRPr="003D6657">
        <w:rPr>
          <w:rFonts w:ascii="Open Sans" w:hAnsi="Open Sans" w:cs="Open Sans"/>
          <w:b/>
          <w:sz w:val="22"/>
          <w:szCs w:val="22"/>
          <w:shd w:val="clear" w:color="auto" w:fill="666666" w:themeFill="text2" w:themeFillTint="99"/>
          <w:lang w:val="en-GB"/>
        </w:rPr>
        <w:t>s</w:t>
      </w:r>
      <w:r w:rsidR="00481627" w:rsidRPr="003D6657">
        <w:rPr>
          <w:rFonts w:ascii="Open Sans" w:hAnsi="Open Sans" w:cs="Open Sans"/>
          <w:b/>
          <w:sz w:val="22"/>
          <w:szCs w:val="22"/>
          <w:shd w:val="clear" w:color="auto" w:fill="666666" w:themeFill="text2" w:themeFillTint="99"/>
          <w:lang w:val="en-GB"/>
        </w:rPr>
        <w:t>:</w:t>
      </w:r>
      <w:r w:rsidR="000E7A83" w:rsidRPr="003D6657">
        <w:rPr>
          <w:rFonts w:ascii="Open Sans" w:hAnsi="Open Sans" w:cs="Open Sans"/>
          <w:b/>
          <w:sz w:val="22"/>
          <w:szCs w:val="22"/>
          <w:shd w:val="clear" w:color="auto" w:fill="666666" w:themeFill="text2" w:themeFillTint="99"/>
          <w:lang w:val="en-GB"/>
        </w:rPr>
        <w:t xml:space="preserve">                     </w:t>
      </w:r>
      <w:r w:rsidR="008F2B1F">
        <w:rPr>
          <w:rFonts w:ascii="Open Sans" w:hAnsi="Open Sans" w:cs="Open Sans"/>
          <w:b/>
          <w:sz w:val="22"/>
          <w:szCs w:val="22"/>
          <w:shd w:val="clear" w:color="auto" w:fill="666666" w:themeFill="text2" w:themeFillTint="99"/>
          <w:lang w:val="en-GB"/>
        </w:rPr>
        <w:t xml:space="preserve">              </w:t>
      </w:r>
      <w:r w:rsidR="000E7A83" w:rsidRPr="003D6657">
        <w:rPr>
          <w:rFonts w:ascii="Open Sans" w:hAnsi="Open Sans" w:cs="Open Sans"/>
          <w:b/>
          <w:sz w:val="22"/>
          <w:szCs w:val="22"/>
          <w:shd w:val="clear" w:color="auto" w:fill="666666" w:themeFill="text2" w:themeFillTint="99"/>
          <w:lang w:val="en-GB"/>
        </w:rPr>
        <w:t xml:space="preserve">                                                                          </w:t>
      </w:r>
      <w:r w:rsidR="008F2B1F">
        <w:rPr>
          <w:rFonts w:ascii="Open Sans" w:hAnsi="Open Sans" w:cs="Open Sans"/>
          <w:b/>
          <w:sz w:val="22"/>
          <w:szCs w:val="22"/>
          <w:shd w:val="clear" w:color="auto" w:fill="666666" w:themeFill="text2" w:themeFillTint="99"/>
          <w:lang w:val="en-GB"/>
        </w:rPr>
        <w:t xml:space="preserve"> </w:t>
      </w:r>
      <w:r w:rsidR="000E7A83" w:rsidRPr="003D6657">
        <w:rPr>
          <w:rFonts w:ascii="Open Sans" w:hAnsi="Open Sans" w:cs="Open Sans"/>
          <w:b/>
          <w:sz w:val="22"/>
          <w:szCs w:val="22"/>
          <w:shd w:val="clear" w:color="auto" w:fill="666666" w:themeFill="text2" w:themeFillTint="99"/>
          <w:lang w:val="en-GB"/>
        </w:rPr>
        <w:t xml:space="preserve"> </w:t>
      </w:r>
      <w:r w:rsidR="008F2B1F">
        <w:rPr>
          <w:rFonts w:ascii="Open Sans" w:hAnsi="Open Sans" w:cs="Open Sans"/>
          <w:b/>
          <w:sz w:val="22"/>
          <w:szCs w:val="22"/>
          <w:shd w:val="clear" w:color="auto" w:fill="666666" w:themeFill="text2" w:themeFillTint="99"/>
          <w:lang w:val="en-GB"/>
        </w:rPr>
        <w:t xml:space="preserve"> </w:t>
      </w:r>
      <w:r w:rsidR="000E7A83" w:rsidRPr="003D6657">
        <w:rPr>
          <w:rFonts w:ascii="Open Sans" w:hAnsi="Open Sans" w:cs="Open Sans"/>
          <w:b/>
          <w:sz w:val="22"/>
          <w:szCs w:val="22"/>
          <w:shd w:val="clear" w:color="auto" w:fill="666666" w:themeFill="text2" w:themeFillTint="99"/>
          <w:lang w:val="en-GB"/>
        </w:rPr>
        <w:t xml:space="preserve">   </w:t>
      </w:r>
      <w:r w:rsidR="000E7A83" w:rsidRPr="003D6657">
        <w:rPr>
          <w:rFonts w:ascii="Open Sans" w:hAnsi="Open Sans" w:cs="Open Sans"/>
          <w:b/>
          <w:sz w:val="22"/>
          <w:szCs w:val="22"/>
          <w:shd w:val="clear" w:color="auto" w:fill="666666" w:themeFill="text2" w:themeFillTint="99"/>
          <w:lang w:val="en-GB"/>
        </w:rPr>
        <w:tab/>
      </w:r>
      <w:r w:rsidR="000E7A83" w:rsidRPr="003D6657">
        <w:rPr>
          <w:rFonts w:ascii="Open Sans" w:hAnsi="Open Sans" w:cs="Open Sans"/>
          <w:sz w:val="22"/>
          <w:szCs w:val="22"/>
          <w:lang w:val="en-GB"/>
        </w:rPr>
        <w:t xml:space="preserve"> </w:t>
      </w:r>
    </w:p>
    <w:p w14:paraId="33CF2C88" w14:textId="3EF7652E" w:rsidR="00B66190" w:rsidRPr="003D6657" w:rsidRDefault="000E7A83" w:rsidP="004C468C">
      <w:pPr>
        <w:pStyle w:val="Default"/>
        <w:spacing w:after="120"/>
        <w:jc w:val="both"/>
        <w:rPr>
          <w:rFonts w:ascii="Open Sans" w:hAnsi="Open Sans" w:cs="Open Sans"/>
          <w:sz w:val="22"/>
          <w:szCs w:val="22"/>
          <w:lang w:val="en-GB"/>
        </w:rPr>
      </w:pPr>
      <w:r w:rsidRPr="003D6657">
        <w:rPr>
          <w:rFonts w:ascii="Open Sans" w:hAnsi="Open Sans" w:cs="Open Sans"/>
          <w:sz w:val="22"/>
          <w:szCs w:val="22"/>
          <w:lang w:val="en-GB"/>
        </w:rPr>
        <w:t>Indi</w:t>
      </w:r>
      <w:r w:rsidR="003D2E08" w:rsidRPr="003D6657">
        <w:rPr>
          <w:rFonts w:ascii="Open Sans" w:hAnsi="Open Sans" w:cs="Open Sans"/>
          <w:sz w:val="22"/>
          <w:szCs w:val="22"/>
          <w:lang w:val="en-GB"/>
        </w:rPr>
        <w:t>c</w:t>
      </w:r>
      <w:r w:rsidRPr="003D6657">
        <w:rPr>
          <w:rFonts w:ascii="Open Sans" w:hAnsi="Open Sans" w:cs="Open Sans"/>
          <w:sz w:val="22"/>
          <w:szCs w:val="22"/>
          <w:lang w:val="en-GB"/>
        </w:rPr>
        <w:t xml:space="preserve">ative actions </w:t>
      </w:r>
      <w:r w:rsidR="00B66190" w:rsidRPr="003D6657">
        <w:rPr>
          <w:rFonts w:ascii="Open Sans" w:hAnsi="Open Sans" w:cs="Open Sans"/>
          <w:sz w:val="22"/>
          <w:szCs w:val="22"/>
          <w:lang w:val="en-GB"/>
        </w:rPr>
        <w:t xml:space="preserve">are designed to </w:t>
      </w:r>
      <w:r w:rsidR="002F510D" w:rsidRPr="003D6657">
        <w:rPr>
          <w:rFonts w:ascii="Open Sans" w:hAnsi="Open Sans" w:cs="Open Sans"/>
          <w:iCs/>
          <w:sz w:val="22"/>
          <w:szCs w:val="22"/>
          <w:lang w:val="en-GB"/>
        </w:rPr>
        <w:t>improve</w:t>
      </w:r>
      <w:r w:rsidR="00B66190" w:rsidRPr="003D6657">
        <w:rPr>
          <w:rFonts w:ascii="Open Sans" w:hAnsi="Open Sans" w:cs="Open Sans"/>
          <w:iCs/>
          <w:sz w:val="22"/>
          <w:szCs w:val="22"/>
          <w:lang w:val="en-GB"/>
        </w:rPr>
        <w:t xml:space="preserve"> the access of inhabitants of the cross-border region to core and comprehensive TEN-T network</w:t>
      </w:r>
      <w:r w:rsidR="0044713C" w:rsidRPr="003D6657">
        <w:rPr>
          <w:rStyle w:val="FootnoteReference"/>
          <w:rFonts w:ascii="Open Sans" w:hAnsi="Open Sans" w:cs="Open Sans"/>
          <w:iCs/>
          <w:sz w:val="22"/>
          <w:szCs w:val="22"/>
          <w:lang w:val="en-GB"/>
        </w:rPr>
        <w:footnoteReference w:id="2"/>
      </w:r>
      <w:r w:rsidR="00B66190" w:rsidRPr="003D6657">
        <w:rPr>
          <w:rFonts w:ascii="Open Sans" w:hAnsi="Open Sans" w:cs="Open Sans"/>
          <w:iCs/>
          <w:sz w:val="22"/>
          <w:szCs w:val="22"/>
          <w:lang w:val="en-GB"/>
        </w:rPr>
        <w:t>.</w:t>
      </w:r>
    </w:p>
    <w:p w14:paraId="2E558991" w14:textId="4976C4DC" w:rsidR="00B66190" w:rsidRPr="003D6657" w:rsidRDefault="00B66190" w:rsidP="00B66190">
      <w:pPr>
        <w:pStyle w:val="Default"/>
        <w:jc w:val="both"/>
        <w:rPr>
          <w:rFonts w:ascii="Open Sans" w:hAnsi="Open Sans" w:cs="Open Sans"/>
          <w:sz w:val="22"/>
          <w:szCs w:val="22"/>
          <w:lang w:val="en-GB"/>
        </w:rPr>
      </w:pPr>
      <w:r w:rsidRPr="003D6657">
        <w:rPr>
          <w:rFonts w:ascii="Open Sans" w:hAnsi="Open Sans" w:cs="Open Sans"/>
          <w:sz w:val="22"/>
          <w:szCs w:val="22"/>
          <w:lang w:val="en-GB"/>
        </w:rPr>
        <w:t xml:space="preserve">Support to building, modernization and upgrading of roads with cross-border impact to improve the opportunities for trans-boundary mobility. In line with the relevant Ip, the development of roads only with direct link from secondary and tertiary nodes to TEN-T networks may be supported under this action. </w:t>
      </w:r>
    </w:p>
    <w:p w14:paraId="18447267" w14:textId="77777777" w:rsidR="00B66190" w:rsidRPr="003D6657" w:rsidRDefault="00B66190" w:rsidP="00B66190">
      <w:pPr>
        <w:pStyle w:val="Default"/>
        <w:jc w:val="both"/>
        <w:rPr>
          <w:rFonts w:ascii="Open Sans" w:hAnsi="Open Sans" w:cs="Open Sans"/>
          <w:sz w:val="22"/>
          <w:szCs w:val="22"/>
          <w:lang w:val="en-GB"/>
        </w:rPr>
      </w:pPr>
    </w:p>
    <w:p w14:paraId="4738DBFF" w14:textId="57072DD9" w:rsidR="000E3A02" w:rsidRPr="003D6657" w:rsidRDefault="00B66190" w:rsidP="00B66190">
      <w:pPr>
        <w:jc w:val="both"/>
        <w:rPr>
          <w:rFonts w:ascii="Open Sans" w:hAnsi="Open Sans" w:cs="Open Sans"/>
          <w:color w:val="000000"/>
          <w:lang w:val="en-GB"/>
        </w:rPr>
      </w:pPr>
      <w:r w:rsidRPr="003D6657">
        <w:rPr>
          <w:rFonts w:ascii="Open Sans" w:hAnsi="Open Sans" w:cs="Open Sans"/>
          <w:color w:val="000000"/>
          <w:lang w:val="en-GB"/>
        </w:rPr>
        <w:t xml:space="preserve">In implementing the proposed interventions road safety aspects will be fully taken into account in all road infrastructure projects, in line with the relevant national legislations. </w:t>
      </w:r>
    </w:p>
    <w:p w14:paraId="44F7B194" w14:textId="33F1764B" w:rsidR="00D601AC" w:rsidRPr="003D6657" w:rsidRDefault="003C427A" w:rsidP="00AF4D6B">
      <w:pPr>
        <w:shd w:val="clear" w:color="auto" w:fill="666666" w:themeFill="text2" w:themeFillTint="99"/>
        <w:jc w:val="both"/>
        <w:rPr>
          <w:rFonts w:ascii="Open Sans" w:hAnsi="Open Sans" w:cs="Open Sans"/>
          <w:b/>
          <w:lang w:val="en-GB"/>
        </w:rPr>
      </w:pPr>
      <w:r w:rsidRPr="003D6657">
        <w:rPr>
          <w:rFonts w:ascii="Open Sans" w:hAnsi="Open Sans" w:cs="Open Sans"/>
          <w:b/>
          <w:sz w:val="72"/>
          <w:szCs w:val="72"/>
          <w:lang w:val="en-GB"/>
        </w:rPr>
        <w:sym w:font="Wingdings" w:char="F034"/>
      </w:r>
      <w:r w:rsidR="00D601AC" w:rsidRPr="003D6657">
        <w:rPr>
          <w:rFonts w:ascii="Open Sans" w:hAnsi="Open Sans" w:cs="Open Sans"/>
          <w:b/>
          <w:lang w:val="en-GB"/>
        </w:rPr>
        <w:t xml:space="preserve">Types of </w:t>
      </w:r>
      <w:r w:rsidR="004C468C" w:rsidRPr="003D6657">
        <w:rPr>
          <w:rFonts w:ascii="Open Sans" w:hAnsi="Open Sans" w:cs="Open Sans"/>
          <w:b/>
          <w:lang w:val="en-GB"/>
        </w:rPr>
        <w:t>activities</w:t>
      </w:r>
      <w:r w:rsidR="00D601AC" w:rsidRPr="003D6657">
        <w:rPr>
          <w:rFonts w:ascii="Open Sans" w:hAnsi="Open Sans" w:cs="Open Sans"/>
          <w:b/>
          <w:lang w:val="en-GB"/>
        </w:rPr>
        <w:t>:</w:t>
      </w:r>
    </w:p>
    <w:p w14:paraId="4393B070" w14:textId="67CE065F" w:rsidR="006B0494" w:rsidRPr="003D6657" w:rsidRDefault="006B0494" w:rsidP="006B0494">
      <w:pPr>
        <w:autoSpaceDE w:val="0"/>
        <w:autoSpaceDN w:val="0"/>
        <w:adjustRightInd w:val="0"/>
        <w:spacing w:after="0" w:line="240" w:lineRule="auto"/>
        <w:jc w:val="both"/>
        <w:rPr>
          <w:rFonts w:ascii="Open Sans" w:hAnsi="Open Sans" w:cs="Open Sans"/>
          <w:color w:val="000000"/>
          <w:sz w:val="23"/>
          <w:szCs w:val="23"/>
          <w:lang w:val="en-GB"/>
        </w:rPr>
      </w:pPr>
      <w:r w:rsidRPr="003D6657">
        <w:rPr>
          <w:rFonts w:ascii="Open Sans" w:hAnsi="Open Sans" w:cs="Open Sans"/>
          <w:color w:val="000000"/>
          <w:sz w:val="23"/>
          <w:szCs w:val="23"/>
          <w:lang w:val="en-GB"/>
        </w:rPr>
        <w:t xml:space="preserve"> </w:t>
      </w:r>
    </w:p>
    <w:p w14:paraId="3FAA237F" w14:textId="77777777" w:rsidR="006B0494" w:rsidRPr="003D6657" w:rsidRDefault="006B0494" w:rsidP="006B0494">
      <w:pPr>
        <w:pStyle w:val="ListParagraph"/>
        <w:numPr>
          <w:ilvl w:val="0"/>
          <w:numId w:val="23"/>
        </w:num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Preparation of particular investment: elaboration of studies, analyses, feasibility studies, technical plans, obtaining necessary authorisations / certificates / permits / licences. </w:t>
      </w:r>
    </w:p>
    <w:p w14:paraId="7D20947A" w14:textId="77777777" w:rsidR="006B0494" w:rsidRPr="003D6657" w:rsidRDefault="006B0494" w:rsidP="006B0494">
      <w:pPr>
        <w:pStyle w:val="ListParagraph"/>
        <w:autoSpaceDE w:val="0"/>
        <w:autoSpaceDN w:val="0"/>
        <w:adjustRightInd w:val="0"/>
        <w:spacing w:after="0" w:line="240" w:lineRule="auto"/>
        <w:jc w:val="both"/>
        <w:rPr>
          <w:rFonts w:ascii="Open Sans" w:hAnsi="Open Sans" w:cs="Open Sans"/>
          <w:color w:val="000000"/>
          <w:lang w:val="en-GB"/>
        </w:rPr>
      </w:pPr>
    </w:p>
    <w:p w14:paraId="65ED0840" w14:textId="6A521112" w:rsidR="006B0494" w:rsidRPr="003D6657" w:rsidRDefault="004C468C" w:rsidP="006B0494">
      <w:pPr>
        <w:pStyle w:val="ListParagraph"/>
        <w:autoSpaceDE w:val="0"/>
        <w:autoSpaceDN w:val="0"/>
        <w:adjustRightInd w:val="0"/>
        <w:spacing w:after="0" w:line="240" w:lineRule="auto"/>
        <w:jc w:val="both"/>
        <w:rPr>
          <w:rFonts w:ascii="Open Sans" w:hAnsi="Open Sans" w:cs="Open Sans"/>
          <w:i/>
          <w:color w:val="000000"/>
          <w:lang w:val="en-GB"/>
        </w:rPr>
      </w:pPr>
      <w:r w:rsidRPr="003D6657">
        <w:rPr>
          <w:rFonts w:ascii="Open Sans" w:hAnsi="Open Sans" w:cs="Open Sans"/>
          <w:i/>
          <w:iCs/>
          <w:color w:val="000000"/>
          <w:lang w:val="en-GB"/>
        </w:rPr>
        <w:t xml:space="preserve">NOTE: </w:t>
      </w:r>
      <w:r w:rsidR="006B0494" w:rsidRPr="003D6657">
        <w:rPr>
          <w:rFonts w:ascii="Open Sans" w:hAnsi="Open Sans" w:cs="Open Sans"/>
          <w:i/>
          <w:iCs/>
          <w:color w:val="000000"/>
          <w:lang w:val="en-GB"/>
        </w:rPr>
        <w:t xml:space="preserve">Investments related to such studies should have a reasonable likelihood of being implemented by identifying possible sources of funding. They shall also be part of the strategic planning for transport in the eligible area. </w:t>
      </w:r>
    </w:p>
    <w:p w14:paraId="6691FB35" w14:textId="77777777" w:rsidR="006B0494" w:rsidRPr="003D6657" w:rsidRDefault="006B0494" w:rsidP="006B0494">
      <w:pPr>
        <w:pStyle w:val="ListParagraph"/>
        <w:jc w:val="both"/>
        <w:rPr>
          <w:rFonts w:ascii="Open Sans" w:hAnsi="Open Sans" w:cs="Open Sans"/>
          <w:lang w:val="en-GB"/>
        </w:rPr>
      </w:pPr>
    </w:p>
    <w:p w14:paraId="095F02DD" w14:textId="77777777" w:rsidR="006B0494" w:rsidRPr="003D6657" w:rsidRDefault="006B0494" w:rsidP="006B0494">
      <w:pPr>
        <w:pStyle w:val="ListParagraph"/>
        <w:numPr>
          <w:ilvl w:val="0"/>
          <w:numId w:val="23"/>
        </w:num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Construction, upgrading / modernization of roads with cross-border impact, providing or improving direct access of secondary and tertiary nodes to TEN-T core or comprehensive network and related infrastructure (also taking into account improving the conditions and safety of cycling, where possible). </w:t>
      </w:r>
    </w:p>
    <w:p w14:paraId="7D50D87E" w14:textId="77777777" w:rsidR="004C468C" w:rsidRPr="003D6657" w:rsidRDefault="004C468C" w:rsidP="004C468C">
      <w:pPr>
        <w:pStyle w:val="ListParagraph"/>
        <w:autoSpaceDE w:val="0"/>
        <w:autoSpaceDN w:val="0"/>
        <w:adjustRightInd w:val="0"/>
        <w:spacing w:after="0" w:line="240" w:lineRule="auto"/>
        <w:jc w:val="both"/>
        <w:rPr>
          <w:rFonts w:ascii="Open Sans" w:hAnsi="Open Sans" w:cs="Open Sans"/>
          <w:color w:val="000000"/>
          <w:lang w:val="en-GB"/>
        </w:rPr>
      </w:pPr>
    </w:p>
    <w:p w14:paraId="4B71DE5E" w14:textId="5B21C1B0" w:rsidR="004C468C" w:rsidRPr="003D6657" w:rsidRDefault="004C468C" w:rsidP="004C468C">
      <w:pPr>
        <w:pStyle w:val="ListParagraph"/>
        <w:autoSpaceDE w:val="0"/>
        <w:autoSpaceDN w:val="0"/>
        <w:adjustRightInd w:val="0"/>
        <w:spacing w:after="60" w:line="240" w:lineRule="auto"/>
        <w:contextualSpacing w:val="0"/>
        <w:jc w:val="both"/>
        <w:rPr>
          <w:rFonts w:ascii="Open Sans" w:hAnsi="Open Sans" w:cs="Open Sans"/>
          <w:i/>
          <w:color w:val="000000"/>
          <w:lang w:val="en-GB"/>
        </w:rPr>
      </w:pPr>
      <w:r w:rsidRPr="003D6657">
        <w:rPr>
          <w:rFonts w:ascii="Open Sans" w:hAnsi="Open Sans" w:cs="Open Sans"/>
          <w:i/>
          <w:iCs/>
          <w:color w:val="000000"/>
          <w:lang w:val="en-GB"/>
        </w:rPr>
        <w:t xml:space="preserve">NOTE: </w:t>
      </w:r>
      <w:r w:rsidR="00A96A07" w:rsidRPr="003D6657">
        <w:rPr>
          <w:rFonts w:ascii="Open Sans" w:hAnsi="Open Sans" w:cs="Open Sans"/>
          <w:i/>
          <w:iCs/>
          <w:color w:val="000000"/>
          <w:lang w:val="en-GB"/>
        </w:rPr>
        <w:t>P</w:t>
      </w:r>
      <w:r w:rsidRPr="003D6657">
        <w:rPr>
          <w:rFonts w:ascii="Open Sans" w:hAnsi="Open Sans" w:cs="Open Sans"/>
          <w:i/>
          <w:iCs/>
          <w:color w:val="000000"/>
          <w:lang w:val="en-GB"/>
        </w:rPr>
        <w:t xml:space="preserve">lease bear in mind that, in compliance with the approved CP, </w:t>
      </w:r>
      <w:r w:rsidRPr="003D6657">
        <w:rPr>
          <w:rFonts w:ascii="Open Sans" w:hAnsi="Open Sans" w:cs="Open Sans"/>
          <w:i/>
          <w:color w:val="000000"/>
          <w:lang w:val="en-GB"/>
        </w:rPr>
        <w:t xml:space="preserve">any newly built cross-border infrastructure will become operational right after the completion of the project and shall remain operational at least for 5 years. </w:t>
      </w:r>
    </w:p>
    <w:p w14:paraId="0FD076FF" w14:textId="05D27ACD" w:rsidR="004C468C" w:rsidRPr="003D6657" w:rsidRDefault="004C468C" w:rsidP="00A96A07">
      <w:pPr>
        <w:pStyle w:val="ListParagraph"/>
        <w:autoSpaceDE w:val="0"/>
        <w:autoSpaceDN w:val="0"/>
        <w:adjustRightInd w:val="0"/>
        <w:spacing w:after="0" w:line="240" w:lineRule="auto"/>
        <w:contextualSpacing w:val="0"/>
        <w:jc w:val="both"/>
        <w:rPr>
          <w:rFonts w:ascii="Open Sans" w:hAnsi="Open Sans" w:cs="Open Sans"/>
          <w:i/>
          <w:color w:val="000000"/>
          <w:lang w:val="en-GB"/>
        </w:rPr>
      </w:pPr>
      <w:r w:rsidRPr="003D6657">
        <w:rPr>
          <w:rFonts w:ascii="Open Sans" w:hAnsi="Open Sans" w:cs="Open Sans"/>
          <w:i/>
          <w:color w:val="000000"/>
          <w:lang w:val="en-GB"/>
        </w:rPr>
        <w:t>Selection of projects that include cross-border road infrastructure is conditioned by a prior bilateral agreement with the commitment of the Member States to set up Schengen-compatible border-crossing checkpoints (or other existing solutions according to the legislation in force at the time of submission of the project applications) at the completion of any such projects and to operate it for at least 5 years or until the enlargement of the Schengen zone.</w:t>
      </w:r>
    </w:p>
    <w:p w14:paraId="52B7CDB5" w14:textId="77777777" w:rsidR="00D01569" w:rsidRPr="003D6657" w:rsidRDefault="00D01569" w:rsidP="004C468C">
      <w:pPr>
        <w:autoSpaceDE w:val="0"/>
        <w:autoSpaceDN w:val="0"/>
        <w:adjustRightInd w:val="0"/>
        <w:spacing w:after="0" w:line="240" w:lineRule="auto"/>
        <w:jc w:val="both"/>
        <w:rPr>
          <w:rFonts w:ascii="Open Sans" w:hAnsi="Open Sans" w:cs="Open Sans"/>
          <w:color w:val="000000"/>
          <w:lang w:val="en-GB"/>
        </w:rPr>
      </w:pPr>
    </w:p>
    <w:p w14:paraId="557C3586" w14:textId="2AE9E0F8" w:rsidR="00C902DC" w:rsidRPr="003D6657" w:rsidRDefault="00C902DC" w:rsidP="00C902DC">
      <w:pPr>
        <w:jc w:val="both"/>
        <w:rPr>
          <w:rFonts w:ascii="Open Sans" w:hAnsi="Open Sans" w:cs="Open Sans"/>
          <w:b/>
          <w:lang w:val="en-GB"/>
        </w:rPr>
      </w:pPr>
      <w:r w:rsidRPr="003D6657">
        <w:rPr>
          <w:rFonts w:ascii="Open Sans" w:hAnsi="Open Sans" w:cs="Open Sans"/>
          <w:b/>
          <w:lang w:val="en-GB"/>
        </w:rPr>
        <w:t>NO SUPPORT will be provided to projects envisaging exclusively</w:t>
      </w:r>
      <w:r w:rsidRPr="003D6657">
        <w:rPr>
          <w:rFonts w:ascii="Open Sans" w:hAnsi="Open Sans" w:cs="Open Sans"/>
          <w:color w:val="000000"/>
          <w:lang w:val="en-GB"/>
        </w:rPr>
        <w:t xml:space="preserve"> </w:t>
      </w:r>
      <w:r w:rsidRPr="003D6657">
        <w:rPr>
          <w:rFonts w:ascii="Open Sans" w:hAnsi="Open Sans" w:cs="Open Sans"/>
          <w:b/>
          <w:i/>
          <w:color w:val="000000"/>
          <w:lang w:val="en-GB"/>
        </w:rPr>
        <w:t>preparation</w:t>
      </w:r>
      <w:r w:rsidRPr="003D6657">
        <w:rPr>
          <w:rFonts w:ascii="Open Sans" w:hAnsi="Open Sans" w:cs="Open Sans"/>
          <w:b/>
          <w:color w:val="000000"/>
          <w:lang w:val="en-GB"/>
        </w:rPr>
        <w:t xml:space="preserve"> of particular investments</w:t>
      </w:r>
      <w:r w:rsidR="00A96A07" w:rsidRPr="003D6657">
        <w:rPr>
          <w:rFonts w:ascii="Open Sans" w:hAnsi="Open Sans" w:cs="Open Sans"/>
          <w:b/>
          <w:color w:val="000000"/>
          <w:lang w:val="en-GB"/>
        </w:rPr>
        <w:t xml:space="preserve"> under this Call</w:t>
      </w:r>
      <w:r w:rsidRPr="003D6657">
        <w:rPr>
          <w:rFonts w:ascii="Open Sans" w:hAnsi="Open Sans" w:cs="Open Sans"/>
          <w:b/>
          <w:color w:val="000000"/>
          <w:lang w:val="en-GB"/>
        </w:rPr>
        <w:t>.</w:t>
      </w:r>
    </w:p>
    <w:p w14:paraId="40133E1C" w14:textId="19510233" w:rsidR="00F729C2" w:rsidRPr="003D6657" w:rsidRDefault="00F729C2" w:rsidP="00F729C2">
      <w:pPr>
        <w:jc w:val="both"/>
        <w:rPr>
          <w:rFonts w:ascii="Open Sans" w:hAnsi="Open Sans" w:cs="Open Sans"/>
          <w:b/>
          <w:lang w:val="en-GB"/>
        </w:rPr>
      </w:pPr>
      <w:r w:rsidRPr="003D6657">
        <w:rPr>
          <w:rFonts w:ascii="Open Sans" w:hAnsi="Open Sans" w:cs="Open Sans"/>
          <w:b/>
          <w:lang w:val="en-GB"/>
        </w:rPr>
        <w:t xml:space="preserve">When designing your project, please keep in mind that </w:t>
      </w:r>
      <w:r w:rsidR="00C902DC" w:rsidRPr="003D6657">
        <w:rPr>
          <w:rFonts w:ascii="Open Sans" w:hAnsi="Open Sans" w:cs="Open Sans"/>
          <w:b/>
          <w:lang w:val="en-GB"/>
        </w:rPr>
        <w:t>t</w:t>
      </w:r>
      <w:r w:rsidRPr="003D6657">
        <w:rPr>
          <w:rFonts w:ascii="Open Sans" w:hAnsi="Open Sans" w:cs="Open Sans"/>
          <w:b/>
          <w:lang w:val="en-GB"/>
        </w:rPr>
        <w:t xml:space="preserve">he scope of the project and the related activities will have to ensure the </w:t>
      </w:r>
      <w:r w:rsidR="00C902DC" w:rsidRPr="003D6657">
        <w:rPr>
          <w:rFonts w:ascii="Open Sans" w:hAnsi="Open Sans" w:cs="Open Sans"/>
          <w:b/>
          <w:lang w:val="en-GB"/>
        </w:rPr>
        <w:t>fulfilment</w:t>
      </w:r>
      <w:r w:rsidRPr="003D6657">
        <w:rPr>
          <w:rFonts w:ascii="Open Sans" w:hAnsi="Open Sans" w:cs="Open Sans"/>
          <w:b/>
          <w:lang w:val="en-GB"/>
        </w:rPr>
        <w:t xml:space="preserve"> of the program</w:t>
      </w:r>
      <w:r w:rsidR="00C902DC" w:rsidRPr="003D6657">
        <w:rPr>
          <w:rFonts w:ascii="Open Sans" w:hAnsi="Open Sans" w:cs="Open Sans"/>
          <w:b/>
          <w:lang w:val="en-GB"/>
        </w:rPr>
        <w:t>me</w:t>
      </w:r>
      <w:r w:rsidRPr="003D6657">
        <w:rPr>
          <w:rFonts w:ascii="Open Sans" w:hAnsi="Open Sans" w:cs="Open Sans"/>
          <w:b/>
          <w:lang w:val="en-GB"/>
        </w:rPr>
        <w:t xml:space="preserve">’s specific objective related to the </w:t>
      </w:r>
      <w:r w:rsidR="00C902DC" w:rsidRPr="003D6657">
        <w:rPr>
          <w:rFonts w:ascii="Open Sans" w:hAnsi="Open Sans" w:cs="Open Sans"/>
          <w:b/>
          <w:i/>
          <w:lang w:val="en-GB"/>
        </w:rPr>
        <w:t>Enhancing regional mobility by connecting secondary and tertiary nodes to TEN-T infrastructure, including multimodal nodes</w:t>
      </w:r>
      <w:r w:rsidRPr="003D6657">
        <w:rPr>
          <w:rFonts w:ascii="Open Sans" w:hAnsi="Open Sans" w:cs="Open Sans"/>
          <w:b/>
          <w:i/>
          <w:lang w:val="en-GB"/>
        </w:rPr>
        <w:t xml:space="preserve">, </w:t>
      </w:r>
      <w:r w:rsidRPr="003D6657">
        <w:rPr>
          <w:rFonts w:ascii="Open Sans" w:hAnsi="Open Sans" w:cs="Open Sans"/>
          <w:b/>
          <w:lang w:val="en-GB"/>
        </w:rPr>
        <w:t xml:space="preserve">in a way that will </w:t>
      </w:r>
      <w:r w:rsidR="00C902DC" w:rsidRPr="003D6657">
        <w:rPr>
          <w:rFonts w:ascii="Open Sans" w:hAnsi="Open Sans" w:cs="Open Sans"/>
          <w:b/>
          <w:lang w:val="en-GB"/>
        </w:rPr>
        <w:t>improve access and mobility</w:t>
      </w:r>
      <w:r w:rsidRPr="003D6657">
        <w:rPr>
          <w:rFonts w:ascii="Open Sans" w:hAnsi="Open Sans" w:cs="Open Sans"/>
          <w:b/>
          <w:lang w:val="en-GB"/>
        </w:rPr>
        <w:t xml:space="preserve"> </w:t>
      </w:r>
      <w:r w:rsidR="00C902DC" w:rsidRPr="003D6657">
        <w:rPr>
          <w:rFonts w:ascii="Open Sans" w:hAnsi="Open Sans" w:cs="Open Sans"/>
          <w:b/>
          <w:lang w:val="en-GB"/>
        </w:rPr>
        <w:t xml:space="preserve">and </w:t>
      </w:r>
      <w:r w:rsidRPr="003D6657">
        <w:rPr>
          <w:rFonts w:ascii="Open Sans" w:hAnsi="Open Sans" w:cs="Open Sans"/>
          <w:b/>
          <w:lang w:val="en-GB"/>
        </w:rPr>
        <w:t>contribute to the overall growth of the targeted area.</w:t>
      </w:r>
    </w:p>
    <w:p w14:paraId="43C5309A" w14:textId="2A61F0CE" w:rsidR="00F729C2" w:rsidRPr="003D6657" w:rsidRDefault="00C902DC" w:rsidP="00C902DC">
      <w:pPr>
        <w:autoSpaceDE w:val="0"/>
        <w:autoSpaceDN w:val="0"/>
        <w:adjustRightInd w:val="0"/>
        <w:spacing w:after="0" w:line="240" w:lineRule="auto"/>
        <w:jc w:val="both"/>
        <w:rPr>
          <w:rFonts w:ascii="Open Sans" w:hAnsi="Open Sans" w:cs="Open Sans"/>
          <w:b/>
          <w:color w:val="000000"/>
          <w:lang w:val="en-GB"/>
        </w:rPr>
      </w:pPr>
      <w:r w:rsidRPr="003D6657">
        <w:rPr>
          <w:rFonts w:ascii="Open Sans" w:hAnsi="Open Sans" w:cs="Open Sans"/>
          <w:b/>
          <w:lang w:val="en-US"/>
        </w:rPr>
        <w:t xml:space="preserve">Thus, </w:t>
      </w:r>
      <w:r w:rsidRPr="003D6657">
        <w:rPr>
          <w:rFonts w:ascii="Open Sans" w:hAnsi="Open Sans" w:cs="Open Sans"/>
          <w:b/>
          <w:color w:val="000000"/>
          <w:lang w:val="en-GB"/>
        </w:rPr>
        <w:t>only roads that demonstrably improve direct access of secondary and tertiary nodes to TEN-T core or comprehensive network are eligible for support.</w:t>
      </w:r>
    </w:p>
    <w:p w14:paraId="0B0F6104" w14:textId="77777777" w:rsidR="006A0821" w:rsidRPr="003D6657" w:rsidRDefault="006A0821" w:rsidP="00C902DC">
      <w:pPr>
        <w:autoSpaceDE w:val="0"/>
        <w:autoSpaceDN w:val="0"/>
        <w:adjustRightInd w:val="0"/>
        <w:spacing w:after="0" w:line="240" w:lineRule="auto"/>
        <w:jc w:val="both"/>
        <w:rPr>
          <w:rFonts w:ascii="Open Sans" w:hAnsi="Open Sans" w:cs="Open Sans"/>
          <w:b/>
          <w:lang w:val="en-GB"/>
        </w:rPr>
      </w:pPr>
    </w:p>
    <w:p w14:paraId="7EE6564A" w14:textId="77777777" w:rsidR="00F729C2" w:rsidRPr="003D6657" w:rsidRDefault="00F729C2" w:rsidP="00F729C2">
      <w:pPr>
        <w:autoSpaceDE w:val="0"/>
        <w:autoSpaceDN w:val="0"/>
        <w:adjustRightInd w:val="0"/>
        <w:spacing w:after="0" w:line="240" w:lineRule="auto"/>
        <w:jc w:val="both"/>
        <w:rPr>
          <w:rFonts w:ascii="Open Sans" w:hAnsi="Open Sans" w:cs="Open Sans"/>
          <w:color w:val="000000"/>
          <w:sz w:val="23"/>
          <w:szCs w:val="23"/>
          <w:lang w:val="en-GB"/>
        </w:rPr>
      </w:pPr>
    </w:p>
    <w:p w14:paraId="0D725350" w14:textId="1DB475BE" w:rsidR="00D601AC" w:rsidRPr="003D6657" w:rsidRDefault="003C427A" w:rsidP="00AF4D6B">
      <w:pPr>
        <w:shd w:val="clear" w:color="auto" w:fill="666666" w:themeFill="text2" w:themeFillTint="99"/>
        <w:jc w:val="both"/>
        <w:rPr>
          <w:rFonts w:ascii="Open Sans" w:hAnsi="Open Sans" w:cs="Open Sans"/>
          <w:b/>
          <w:lang w:val="en-GB"/>
        </w:rPr>
      </w:pPr>
      <w:r w:rsidRPr="003D6657">
        <w:rPr>
          <w:rFonts w:ascii="Open Sans" w:hAnsi="Open Sans" w:cs="Open Sans"/>
          <w:b/>
          <w:sz w:val="72"/>
          <w:szCs w:val="72"/>
          <w:lang w:val="en-GB"/>
        </w:rPr>
        <w:sym w:font="Wingdings" w:char="F04A"/>
      </w:r>
      <w:r w:rsidR="00481627" w:rsidRPr="003D6657">
        <w:rPr>
          <w:rFonts w:ascii="Open Sans" w:hAnsi="Open Sans" w:cs="Open Sans"/>
          <w:b/>
          <w:sz w:val="72"/>
          <w:szCs w:val="72"/>
          <w:lang w:val="en-GB"/>
        </w:rPr>
        <w:t xml:space="preserve"> </w:t>
      </w:r>
      <w:r w:rsidR="00481627" w:rsidRPr="003D6657">
        <w:rPr>
          <w:rFonts w:ascii="Open Sans" w:hAnsi="Open Sans" w:cs="Open Sans"/>
          <w:b/>
          <w:lang w:val="en-GB"/>
        </w:rPr>
        <w:t>L</w:t>
      </w:r>
      <w:r w:rsidR="00D601AC" w:rsidRPr="003D6657">
        <w:rPr>
          <w:rFonts w:ascii="Open Sans" w:hAnsi="Open Sans" w:cs="Open Sans"/>
          <w:b/>
          <w:lang w:val="en-GB"/>
        </w:rPr>
        <w:t>ist of potential beneficiaries:</w:t>
      </w:r>
    </w:p>
    <w:p w14:paraId="1798419F" w14:textId="292EC0E2" w:rsidR="00DA3A72" w:rsidRPr="003D6657" w:rsidRDefault="00DA3A72" w:rsidP="00DA3A72">
      <w:pPr>
        <w:autoSpaceDE w:val="0"/>
        <w:autoSpaceDN w:val="0"/>
        <w:adjustRightInd w:val="0"/>
        <w:spacing w:after="0" w:line="240" w:lineRule="auto"/>
        <w:jc w:val="both"/>
        <w:rPr>
          <w:rFonts w:ascii="Open Sans" w:hAnsi="Open Sans" w:cs="Open Sans"/>
          <w:color w:val="000000"/>
          <w:sz w:val="23"/>
          <w:szCs w:val="23"/>
          <w:lang w:val="en-GB"/>
        </w:rPr>
      </w:pPr>
      <w:r w:rsidRPr="003D6657">
        <w:rPr>
          <w:rFonts w:ascii="Open Sans" w:hAnsi="Open Sans" w:cs="Open Sans"/>
          <w:color w:val="000000"/>
          <w:sz w:val="23"/>
          <w:szCs w:val="23"/>
          <w:lang w:val="en-GB"/>
        </w:rPr>
        <w:t xml:space="preserve"> </w:t>
      </w:r>
    </w:p>
    <w:p w14:paraId="75F2E58C" w14:textId="77777777" w:rsidR="00D601AC" w:rsidRPr="003D6657" w:rsidRDefault="00D601AC" w:rsidP="000D561D">
      <w:pPr>
        <w:pStyle w:val="ListParagraph"/>
        <w:numPr>
          <w:ilvl w:val="0"/>
          <w:numId w:val="24"/>
        </w:numPr>
        <w:jc w:val="both"/>
        <w:rPr>
          <w:rFonts w:ascii="Open Sans" w:hAnsi="Open Sans" w:cs="Open Sans"/>
          <w:lang w:val="en-GB"/>
        </w:rPr>
      </w:pPr>
      <w:r w:rsidRPr="003D6657">
        <w:rPr>
          <w:rFonts w:ascii="Open Sans" w:hAnsi="Open Sans" w:cs="Open Sans"/>
          <w:lang w:val="en-GB"/>
        </w:rPr>
        <w:t>Local and county governments / administrations and their institutions</w:t>
      </w:r>
    </w:p>
    <w:p w14:paraId="025D22A0" w14:textId="18DC2BCC" w:rsidR="00D601AC" w:rsidRPr="003D6657" w:rsidRDefault="00DA3A72" w:rsidP="000D561D">
      <w:pPr>
        <w:pStyle w:val="ListParagraph"/>
        <w:numPr>
          <w:ilvl w:val="0"/>
          <w:numId w:val="24"/>
        </w:numPr>
        <w:jc w:val="both"/>
        <w:rPr>
          <w:rFonts w:ascii="Open Sans" w:hAnsi="Open Sans" w:cs="Open Sans"/>
          <w:lang w:val="en-GB"/>
        </w:rPr>
      </w:pPr>
      <w:r w:rsidRPr="003D6657">
        <w:rPr>
          <w:rFonts w:ascii="Open Sans" w:hAnsi="Open Sans" w:cs="Open Sans"/>
          <w:color w:val="000000"/>
          <w:lang w:val="en-GB"/>
        </w:rPr>
        <w:t>Road Management Authorities</w:t>
      </w:r>
    </w:p>
    <w:p w14:paraId="28472F1F" w14:textId="77777777" w:rsidR="00DA3A72" w:rsidRPr="003D6657" w:rsidRDefault="00DA3A72" w:rsidP="00DA3A72">
      <w:pPr>
        <w:pStyle w:val="ListParagraph"/>
        <w:numPr>
          <w:ilvl w:val="0"/>
          <w:numId w:val="24"/>
        </w:num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National organizations responsible for transport infrastructure development </w:t>
      </w:r>
    </w:p>
    <w:p w14:paraId="0AC52513" w14:textId="0B31E61E" w:rsidR="00A94D53" w:rsidRPr="003D6657" w:rsidRDefault="00A94D53" w:rsidP="003D6657">
      <w:pPr>
        <w:pStyle w:val="ListParagraph"/>
        <w:autoSpaceDE w:val="0"/>
        <w:autoSpaceDN w:val="0"/>
        <w:adjustRightInd w:val="0"/>
        <w:spacing w:after="0" w:line="240" w:lineRule="auto"/>
        <w:jc w:val="both"/>
        <w:rPr>
          <w:rFonts w:ascii="Open Sans" w:hAnsi="Open Sans" w:cs="Open Sans"/>
          <w:color w:val="000000"/>
          <w:lang w:val="en-GB"/>
        </w:rPr>
      </w:pPr>
    </w:p>
    <w:p w14:paraId="1090ADB3" w14:textId="77777777" w:rsidR="00146F51" w:rsidRPr="003D6657" w:rsidRDefault="00146F51" w:rsidP="00146F51">
      <w:pPr>
        <w:pStyle w:val="ListParagraph"/>
        <w:autoSpaceDE w:val="0"/>
        <w:autoSpaceDN w:val="0"/>
        <w:adjustRightInd w:val="0"/>
        <w:spacing w:after="0" w:line="240" w:lineRule="auto"/>
        <w:jc w:val="both"/>
        <w:rPr>
          <w:rFonts w:ascii="Open Sans" w:hAnsi="Open Sans" w:cs="Open Sans"/>
          <w:color w:val="000000"/>
          <w:lang w:val="en-GB"/>
        </w:rPr>
      </w:pPr>
    </w:p>
    <w:p w14:paraId="7C1E1F77" w14:textId="24C947E6" w:rsidR="003E557E" w:rsidRPr="003D6657" w:rsidRDefault="00DA3A72" w:rsidP="002E2716">
      <w:pPr>
        <w:shd w:val="clear" w:color="auto" w:fill="666666" w:themeFill="text2" w:themeFillTint="99"/>
        <w:rPr>
          <w:rFonts w:ascii="Open Sans" w:hAnsi="Open Sans" w:cs="Open Sans"/>
          <w:b/>
          <w:lang w:val="en-GB"/>
        </w:rPr>
      </w:pPr>
      <w:r w:rsidRPr="008F2B1F">
        <w:rPr>
          <w:rFonts w:ascii="Arial" w:hAnsi="Arial" w:cs="Arial"/>
          <w:b/>
          <w:sz w:val="72"/>
          <w:szCs w:val="72"/>
          <w:lang w:val="en-GB"/>
        </w:rPr>
        <w:t>ʘ</w:t>
      </w:r>
      <w:r w:rsidR="00C26BF1" w:rsidRPr="003D6657">
        <w:rPr>
          <w:rFonts w:ascii="Open Sans" w:hAnsi="Open Sans" w:cs="Open Sans"/>
          <w:b/>
          <w:sz w:val="72"/>
          <w:szCs w:val="72"/>
          <w:lang w:val="en-GB"/>
        </w:rPr>
        <w:t xml:space="preserve"> </w:t>
      </w:r>
      <w:r w:rsidR="003E557E" w:rsidRPr="003D6657">
        <w:rPr>
          <w:rFonts w:ascii="Open Sans" w:hAnsi="Open Sans" w:cs="Open Sans"/>
          <w:b/>
          <w:lang w:val="en-GB"/>
        </w:rPr>
        <w:t xml:space="preserve">Target groups: </w:t>
      </w:r>
    </w:p>
    <w:p w14:paraId="5FA93793" w14:textId="0ED69D55" w:rsidR="00E26023" w:rsidRDefault="003E557E" w:rsidP="00C26BF1">
      <w:pPr>
        <w:rPr>
          <w:rFonts w:ascii="Open Sans" w:hAnsi="Open Sans" w:cs="Open Sans"/>
          <w:lang w:val="en-GB"/>
        </w:rPr>
      </w:pPr>
      <w:r w:rsidRPr="003D6657">
        <w:rPr>
          <w:rFonts w:ascii="Open Sans" w:hAnsi="Open Sans" w:cs="Open Sans"/>
          <w:lang w:val="en-GB"/>
        </w:rPr>
        <w:t>Peo</w:t>
      </w:r>
      <w:r w:rsidR="00C26BF1" w:rsidRPr="003D6657">
        <w:rPr>
          <w:rFonts w:ascii="Open Sans" w:hAnsi="Open Sans" w:cs="Open Sans"/>
          <w:lang w:val="en-GB"/>
        </w:rPr>
        <w:t>ple living in the eligible area.</w:t>
      </w:r>
    </w:p>
    <w:p w14:paraId="34AC2B5A" w14:textId="77777777" w:rsidR="008F2B1F" w:rsidRDefault="008F2B1F" w:rsidP="00C26BF1">
      <w:pPr>
        <w:rPr>
          <w:rFonts w:ascii="Open Sans" w:hAnsi="Open Sans" w:cs="Open Sans"/>
          <w:lang w:val="en-GB"/>
        </w:rPr>
      </w:pPr>
    </w:p>
    <w:p w14:paraId="6DDFDE40" w14:textId="77777777" w:rsidR="006963A5" w:rsidRPr="003D6657" w:rsidRDefault="006963A5" w:rsidP="00C26BF1">
      <w:pPr>
        <w:rPr>
          <w:rFonts w:ascii="Open Sans" w:hAnsi="Open Sans" w:cs="Open Sans"/>
          <w:lang w:val="en-GB"/>
        </w:rPr>
      </w:pPr>
    </w:p>
    <w:p w14:paraId="4452CF8E" w14:textId="24B16C03" w:rsidR="008D2A54" w:rsidRPr="003D6657" w:rsidRDefault="007F43EC" w:rsidP="002C2A7B">
      <w:pPr>
        <w:shd w:val="clear" w:color="auto" w:fill="666666" w:themeFill="text2" w:themeFillTint="99"/>
        <w:jc w:val="both"/>
        <w:rPr>
          <w:rFonts w:ascii="Open Sans" w:hAnsi="Open Sans" w:cs="Open Sans"/>
          <w:b/>
          <w:sz w:val="24"/>
          <w:szCs w:val="24"/>
          <w:lang w:val="en-GB"/>
        </w:rPr>
      </w:pPr>
      <w:r w:rsidRPr="003D6657">
        <w:rPr>
          <w:rFonts w:ascii="Open Sans" w:hAnsi="Open Sans" w:cs="Open Sans"/>
          <w:b/>
          <w:sz w:val="72"/>
          <w:szCs w:val="72"/>
          <w:lang w:val="en-GB"/>
        </w:rPr>
        <w:sym w:font="Wingdings" w:char="F03A"/>
      </w:r>
      <w:r w:rsidR="008D2A54" w:rsidRPr="003D6657">
        <w:rPr>
          <w:rFonts w:ascii="Open Sans" w:hAnsi="Open Sans" w:cs="Open Sans"/>
          <w:b/>
          <w:sz w:val="24"/>
          <w:szCs w:val="24"/>
          <w:lang w:val="en-GB"/>
        </w:rPr>
        <w:t xml:space="preserve">Methodology for defining and calculating the </w:t>
      </w:r>
      <w:r w:rsidR="00381DED" w:rsidRPr="003D6657">
        <w:rPr>
          <w:rFonts w:ascii="Open Sans" w:hAnsi="Open Sans" w:cs="Open Sans"/>
          <w:b/>
          <w:sz w:val="24"/>
          <w:szCs w:val="24"/>
          <w:lang w:val="en-GB"/>
        </w:rPr>
        <w:t>OUTPUT</w:t>
      </w:r>
      <w:r w:rsidR="008D2A54" w:rsidRPr="003D6657">
        <w:rPr>
          <w:rFonts w:ascii="Open Sans" w:hAnsi="Open Sans" w:cs="Open Sans"/>
          <w:b/>
          <w:sz w:val="24"/>
          <w:szCs w:val="24"/>
          <w:lang w:val="en-GB"/>
        </w:rPr>
        <w:t xml:space="preserve"> indicators:</w:t>
      </w:r>
    </w:p>
    <w:p w14:paraId="2613D684" w14:textId="77777777" w:rsidR="00E26023" w:rsidRPr="003D6657" w:rsidRDefault="00E26023" w:rsidP="00E26023">
      <w:pPr>
        <w:jc w:val="both"/>
        <w:rPr>
          <w:rFonts w:ascii="Open Sans" w:hAnsi="Open Sans" w:cs="Open Sans"/>
          <w:b/>
          <w:lang w:val="en-GB"/>
        </w:rPr>
      </w:pPr>
      <w:r w:rsidRPr="003D6657">
        <w:rPr>
          <w:rFonts w:ascii="Open Sans" w:hAnsi="Open Sans" w:cs="Open Sans"/>
          <w:b/>
          <w:lang w:val="en-GB"/>
        </w:rPr>
        <w:t>Summary of key information</w:t>
      </w:r>
    </w:p>
    <w:p w14:paraId="38252B6F" w14:textId="6CE37D9D" w:rsidR="00896C9B" w:rsidRPr="003D6657" w:rsidRDefault="00896C9B" w:rsidP="00896C9B">
      <w:pPr>
        <w:jc w:val="center"/>
        <w:rPr>
          <w:rFonts w:ascii="Open Sans" w:eastAsia="Calibri" w:hAnsi="Open Sans" w:cs="Open Sans"/>
          <w:b/>
          <w:lang w:val="en-GB"/>
        </w:rPr>
      </w:pPr>
      <w:r w:rsidRPr="003D6657">
        <w:rPr>
          <w:rFonts w:ascii="Open Sans" w:eastAsia="Calibri" w:hAnsi="Open Sans" w:cs="Open Sans"/>
          <w:b/>
          <w:lang w:val="en-GB"/>
        </w:rPr>
        <w:t xml:space="preserve">The indicative number of </w:t>
      </w:r>
      <w:r w:rsidR="0087580C" w:rsidRPr="003D6657">
        <w:rPr>
          <w:rFonts w:ascii="Open Sans" w:eastAsia="Calibri" w:hAnsi="Open Sans" w:cs="Open Sans"/>
          <w:b/>
          <w:lang w:val="en-GB"/>
        </w:rPr>
        <w:t xml:space="preserve">flagship </w:t>
      </w:r>
      <w:r w:rsidRPr="003D6657">
        <w:rPr>
          <w:rFonts w:ascii="Open Sans" w:eastAsia="Calibri" w:hAnsi="Open Sans" w:cs="Open Sans"/>
          <w:b/>
          <w:lang w:val="en-GB"/>
        </w:rPr>
        <w:t>projects that may be supported under this Ip is 1!</w:t>
      </w:r>
    </w:p>
    <w:tbl>
      <w:tblPr>
        <w:tblStyle w:val="LightGrid-Accent1"/>
        <w:tblW w:w="0" w:type="auto"/>
        <w:jc w:val="center"/>
        <w:shd w:val="clear" w:color="auto" w:fill="999999" w:themeFill="text2" w:themeFillTint="66"/>
        <w:tblLayout w:type="fixed"/>
        <w:tblLook w:val="0000" w:firstRow="0" w:lastRow="0" w:firstColumn="0" w:lastColumn="0" w:noHBand="0" w:noVBand="0"/>
      </w:tblPr>
      <w:tblGrid>
        <w:gridCol w:w="4551"/>
        <w:gridCol w:w="4607"/>
      </w:tblGrid>
      <w:tr w:rsidR="00E26023" w:rsidRPr="008F2B1F" w14:paraId="5BA1AB92" w14:textId="77777777" w:rsidTr="006556E5">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51" w:type="dxa"/>
            <w:shd w:val="clear" w:color="auto" w:fill="999999" w:themeFill="text2" w:themeFillTint="66"/>
          </w:tcPr>
          <w:p w14:paraId="62195EE4" w14:textId="77777777" w:rsidR="00E26023" w:rsidRPr="003D6657"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3D6657">
              <w:rPr>
                <w:rFonts w:ascii="Open Sans" w:hAnsi="Open Sans" w:cs="Open Sans"/>
                <w:i/>
                <w:iCs/>
                <w:color w:val="000000"/>
                <w:sz w:val="24"/>
                <w:szCs w:val="24"/>
                <w:lang w:val="en-GB"/>
              </w:rPr>
              <w:t xml:space="preserve">ERDF funds allocated </w:t>
            </w:r>
          </w:p>
        </w:tc>
        <w:tc>
          <w:tcPr>
            <w:tcW w:w="4607" w:type="dxa"/>
            <w:shd w:val="clear" w:color="auto" w:fill="999999" w:themeFill="text2" w:themeFillTint="66"/>
          </w:tcPr>
          <w:p w14:paraId="025A41F9" w14:textId="5A58270D" w:rsidR="00E26023" w:rsidRPr="003D6657" w:rsidRDefault="00F54FEB" w:rsidP="0015152F">
            <w:pPr>
              <w:pStyle w:val="Default"/>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3D6657">
              <w:rPr>
                <w:rFonts w:ascii="Open Sans" w:hAnsi="Open Sans" w:cs="Open Sans"/>
                <w:lang w:val="en-GB"/>
              </w:rPr>
              <w:t>EUR 13</w:t>
            </w:r>
            <w:r w:rsidR="0015152F" w:rsidRPr="003D6657">
              <w:rPr>
                <w:rFonts w:ascii="Open Sans" w:hAnsi="Open Sans" w:cs="Open Sans"/>
                <w:lang w:val="en-GB"/>
              </w:rPr>
              <w:t>,</w:t>
            </w:r>
            <w:r w:rsidRPr="003D6657">
              <w:rPr>
                <w:rFonts w:ascii="Open Sans" w:hAnsi="Open Sans" w:cs="Open Sans"/>
                <w:lang w:val="en-GB"/>
              </w:rPr>
              <w:t>925</w:t>
            </w:r>
            <w:r w:rsidR="0015152F" w:rsidRPr="003D6657">
              <w:rPr>
                <w:rFonts w:ascii="Open Sans" w:hAnsi="Open Sans" w:cs="Open Sans"/>
                <w:lang w:val="en-GB"/>
              </w:rPr>
              <w:t>,</w:t>
            </w:r>
            <w:r w:rsidRPr="003D6657">
              <w:rPr>
                <w:rFonts w:ascii="Open Sans" w:hAnsi="Open Sans" w:cs="Open Sans"/>
                <w:lang w:val="en-GB"/>
              </w:rPr>
              <w:t xml:space="preserve">083 </w:t>
            </w:r>
          </w:p>
        </w:tc>
      </w:tr>
      <w:tr w:rsidR="00E26023" w:rsidRPr="008F2B1F" w14:paraId="16D40D5C" w14:textId="77777777" w:rsidTr="006556E5">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51" w:type="dxa"/>
            <w:shd w:val="clear" w:color="auto" w:fill="999999" w:themeFill="text2" w:themeFillTint="66"/>
          </w:tcPr>
          <w:p w14:paraId="643FF022" w14:textId="77777777" w:rsidR="00E26023" w:rsidRPr="003D6657"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3D6657">
              <w:rPr>
                <w:rFonts w:ascii="Open Sans" w:hAnsi="Open Sans" w:cs="Open Sans"/>
                <w:i/>
                <w:iCs/>
                <w:color w:val="000000"/>
                <w:sz w:val="24"/>
                <w:szCs w:val="24"/>
                <w:lang w:val="en-GB"/>
              </w:rPr>
              <w:t xml:space="preserve">Total available budget </w:t>
            </w:r>
          </w:p>
        </w:tc>
        <w:tc>
          <w:tcPr>
            <w:tcW w:w="4607" w:type="dxa"/>
            <w:shd w:val="clear" w:color="auto" w:fill="999999" w:themeFill="text2" w:themeFillTint="66"/>
          </w:tcPr>
          <w:p w14:paraId="03EC2F02" w14:textId="403650B1" w:rsidR="00E26023" w:rsidRPr="003D6657" w:rsidRDefault="00E26023" w:rsidP="0015152F">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sz w:val="24"/>
                <w:szCs w:val="24"/>
                <w:lang w:val="en-GB"/>
              </w:rPr>
            </w:pPr>
            <w:r w:rsidRPr="003D6657">
              <w:rPr>
                <w:rFonts w:ascii="Open Sans" w:hAnsi="Open Sans" w:cs="Open Sans"/>
                <w:color w:val="000000"/>
                <w:sz w:val="24"/>
                <w:szCs w:val="24"/>
                <w:lang w:val="en-GB"/>
              </w:rPr>
              <w:t xml:space="preserve">EUR </w:t>
            </w:r>
            <w:r w:rsidR="00F54FEB" w:rsidRPr="003D6657">
              <w:rPr>
                <w:rFonts w:ascii="Open Sans" w:hAnsi="Open Sans" w:cs="Open Sans"/>
                <w:sz w:val="24"/>
                <w:szCs w:val="24"/>
                <w:lang w:val="en-GB"/>
              </w:rPr>
              <w:t>16</w:t>
            </w:r>
            <w:r w:rsidR="0015152F" w:rsidRPr="003D6657">
              <w:rPr>
                <w:rFonts w:ascii="Open Sans" w:hAnsi="Open Sans" w:cs="Open Sans"/>
                <w:sz w:val="24"/>
                <w:szCs w:val="24"/>
                <w:lang w:val="en-GB"/>
              </w:rPr>
              <w:t>,</w:t>
            </w:r>
            <w:r w:rsidR="00F54FEB" w:rsidRPr="003D6657">
              <w:rPr>
                <w:rFonts w:ascii="Open Sans" w:hAnsi="Open Sans" w:cs="Open Sans"/>
                <w:sz w:val="24"/>
                <w:szCs w:val="24"/>
                <w:lang w:val="en-GB"/>
              </w:rPr>
              <w:t>382</w:t>
            </w:r>
            <w:r w:rsidR="0015152F" w:rsidRPr="003D6657">
              <w:rPr>
                <w:rFonts w:ascii="Open Sans" w:hAnsi="Open Sans" w:cs="Open Sans"/>
                <w:sz w:val="24"/>
                <w:szCs w:val="24"/>
                <w:lang w:val="en-GB"/>
              </w:rPr>
              <w:t>,</w:t>
            </w:r>
            <w:r w:rsidR="00F54FEB" w:rsidRPr="003D6657">
              <w:rPr>
                <w:rFonts w:ascii="Open Sans" w:hAnsi="Open Sans" w:cs="Open Sans"/>
                <w:sz w:val="24"/>
                <w:szCs w:val="24"/>
                <w:lang w:val="en-GB"/>
              </w:rPr>
              <w:t>451</w:t>
            </w:r>
            <w:r w:rsidR="00F54FEB" w:rsidRPr="003D6657">
              <w:rPr>
                <w:rFonts w:ascii="Open Sans" w:hAnsi="Open Sans" w:cs="Open Sans"/>
                <w:lang w:val="en-GB"/>
              </w:rPr>
              <w:t xml:space="preserve"> </w:t>
            </w:r>
          </w:p>
        </w:tc>
      </w:tr>
      <w:tr w:rsidR="00E26023" w:rsidRPr="008F2B1F" w14:paraId="39EDCBCD" w14:textId="77777777" w:rsidTr="006556E5">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51" w:type="dxa"/>
            <w:shd w:val="clear" w:color="auto" w:fill="999999" w:themeFill="text2" w:themeFillTint="66"/>
          </w:tcPr>
          <w:p w14:paraId="60114DA6" w14:textId="77777777" w:rsidR="00E26023" w:rsidRPr="003D6657"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3D6657">
              <w:rPr>
                <w:rFonts w:ascii="Open Sans" w:hAnsi="Open Sans" w:cs="Open Sans"/>
                <w:bCs/>
                <w:color w:val="000000"/>
                <w:sz w:val="24"/>
                <w:szCs w:val="24"/>
                <w:lang w:val="en-GB"/>
              </w:rPr>
              <w:t xml:space="preserve">Indicators </w:t>
            </w:r>
          </w:p>
        </w:tc>
        <w:tc>
          <w:tcPr>
            <w:tcW w:w="4607" w:type="dxa"/>
            <w:shd w:val="clear" w:color="auto" w:fill="999999" w:themeFill="text2" w:themeFillTint="66"/>
          </w:tcPr>
          <w:p w14:paraId="12DCC13C" w14:textId="77777777" w:rsidR="00E26023" w:rsidRPr="003D6657" w:rsidRDefault="00E26023" w:rsidP="0079079D">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3D6657">
              <w:rPr>
                <w:rFonts w:ascii="Open Sans" w:hAnsi="Open Sans" w:cs="Open Sans"/>
                <w:bCs/>
                <w:color w:val="000000"/>
                <w:sz w:val="24"/>
                <w:szCs w:val="24"/>
                <w:lang w:val="en-GB"/>
              </w:rPr>
              <w:t xml:space="preserve">Assumed proportion of allocation </w:t>
            </w:r>
          </w:p>
        </w:tc>
      </w:tr>
      <w:tr w:rsidR="00E26023" w:rsidRPr="008F2B1F" w14:paraId="1FD49C47" w14:textId="77777777" w:rsidTr="006556E5">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551" w:type="dxa"/>
            <w:shd w:val="clear" w:color="auto" w:fill="999999" w:themeFill="text2" w:themeFillTint="66"/>
          </w:tcPr>
          <w:p w14:paraId="72B0495E" w14:textId="36D1269D" w:rsidR="00E26023" w:rsidRPr="003D6657" w:rsidRDefault="00A85A6D" w:rsidP="00F54FEB">
            <w:pPr>
              <w:autoSpaceDE w:val="0"/>
              <w:autoSpaceDN w:val="0"/>
              <w:adjustRightInd w:val="0"/>
              <w:spacing w:after="200" w:line="276" w:lineRule="auto"/>
              <w:rPr>
                <w:rFonts w:ascii="Open Sans" w:hAnsi="Open Sans" w:cs="Open Sans"/>
                <w:color w:val="000000"/>
                <w:sz w:val="24"/>
                <w:szCs w:val="24"/>
                <w:lang w:val="en-GB"/>
              </w:rPr>
            </w:pPr>
            <w:r w:rsidRPr="003D6657">
              <w:rPr>
                <w:rFonts w:ascii="Open Sans" w:hAnsi="Open Sans" w:cs="Open Sans"/>
                <w:color w:val="000000"/>
                <w:sz w:val="24"/>
                <w:szCs w:val="24"/>
                <w:lang w:val="en-GB"/>
              </w:rPr>
              <w:t>7</w:t>
            </w:r>
            <w:r w:rsidR="00E26023" w:rsidRPr="003D6657">
              <w:rPr>
                <w:rFonts w:ascii="Open Sans" w:hAnsi="Open Sans" w:cs="Open Sans"/>
                <w:color w:val="000000"/>
                <w:sz w:val="24"/>
                <w:szCs w:val="24"/>
                <w:lang w:val="en-GB"/>
              </w:rPr>
              <w:t>/</w:t>
            </w:r>
            <w:r w:rsidR="00F54FEB" w:rsidRPr="003D6657">
              <w:rPr>
                <w:rFonts w:ascii="Open Sans" w:hAnsi="Open Sans" w:cs="Open Sans"/>
                <w:color w:val="000000"/>
                <w:sz w:val="24"/>
                <w:szCs w:val="24"/>
                <w:lang w:val="en-GB"/>
              </w:rPr>
              <w:t>b</w:t>
            </w:r>
            <w:r w:rsidR="00E26023" w:rsidRPr="003D6657">
              <w:rPr>
                <w:rFonts w:ascii="Open Sans" w:hAnsi="Open Sans" w:cs="Open Sans"/>
                <w:color w:val="000000"/>
                <w:sz w:val="24"/>
                <w:szCs w:val="24"/>
                <w:lang w:val="en-GB"/>
              </w:rPr>
              <w:t xml:space="preserve"> 1 </w:t>
            </w:r>
          </w:p>
        </w:tc>
        <w:tc>
          <w:tcPr>
            <w:tcW w:w="4607" w:type="dxa"/>
            <w:shd w:val="clear" w:color="auto" w:fill="999999" w:themeFill="text2" w:themeFillTint="66"/>
          </w:tcPr>
          <w:p w14:paraId="6FFB8971" w14:textId="77777777" w:rsidR="00E26023" w:rsidRPr="003D6657" w:rsidRDefault="00E26023" w:rsidP="0079079D">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sz w:val="24"/>
                <w:szCs w:val="24"/>
                <w:lang w:val="en-GB"/>
              </w:rPr>
            </w:pPr>
            <w:r w:rsidRPr="003D6657">
              <w:rPr>
                <w:rFonts w:ascii="Open Sans" w:hAnsi="Open Sans" w:cs="Open Sans"/>
                <w:color w:val="000000"/>
                <w:sz w:val="24"/>
                <w:szCs w:val="24"/>
                <w:lang w:val="en-GB"/>
              </w:rPr>
              <w:t xml:space="preserve">60% of total allocation </w:t>
            </w:r>
          </w:p>
        </w:tc>
      </w:tr>
      <w:tr w:rsidR="00E26023" w:rsidRPr="008F2B1F" w14:paraId="0E9CB1E1" w14:textId="77777777" w:rsidTr="006556E5">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51" w:type="dxa"/>
            <w:tcBorders>
              <w:bottom w:val="single" w:sz="4" w:space="0" w:color="auto"/>
            </w:tcBorders>
            <w:shd w:val="clear" w:color="auto" w:fill="999999" w:themeFill="text2" w:themeFillTint="66"/>
          </w:tcPr>
          <w:p w14:paraId="3A7C1CBF" w14:textId="273E2357" w:rsidR="00E26023" w:rsidRPr="003D6657" w:rsidRDefault="00A85A6D" w:rsidP="0079079D">
            <w:pPr>
              <w:autoSpaceDE w:val="0"/>
              <w:autoSpaceDN w:val="0"/>
              <w:adjustRightInd w:val="0"/>
              <w:spacing w:after="200" w:line="276" w:lineRule="auto"/>
              <w:rPr>
                <w:rFonts w:ascii="Open Sans" w:hAnsi="Open Sans" w:cs="Open Sans"/>
                <w:color w:val="000000"/>
                <w:sz w:val="24"/>
                <w:szCs w:val="24"/>
                <w:lang w:val="en-GB"/>
              </w:rPr>
            </w:pPr>
            <w:r w:rsidRPr="003D6657">
              <w:rPr>
                <w:rFonts w:ascii="Open Sans" w:hAnsi="Open Sans" w:cs="Open Sans"/>
                <w:color w:val="000000"/>
                <w:sz w:val="24"/>
                <w:szCs w:val="24"/>
                <w:lang w:val="en-GB"/>
              </w:rPr>
              <w:t>7</w:t>
            </w:r>
            <w:r w:rsidR="00F54FEB" w:rsidRPr="003D6657">
              <w:rPr>
                <w:rFonts w:ascii="Open Sans" w:hAnsi="Open Sans" w:cs="Open Sans"/>
                <w:color w:val="000000"/>
                <w:sz w:val="24"/>
                <w:szCs w:val="24"/>
                <w:lang w:val="en-GB"/>
              </w:rPr>
              <w:t>/b</w:t>
            </w:r>
            <w:r w:rsidR="00E26023" w:rsidRPr="003D6657">
              <w:rPr>
                <w:rFonts w:ascii="Open Sans" w:hAnsi="Open Sans" w:cs="Open Sans"/>
                <w:color w:val="000000"/>
                <w:sz w:val="24"/>
                <w:szCs w:val="24"/>
                <w:lang w:val="en-GB"/>
              </w:rPr>
              <w:t xml:space="preserve"> 2 </w:t>
            </w:r>
          </w:p>
        </w:tc>
        <w:tc>
          <w:tcPr>
            <w:tcW w:w="4607" w:type="dxa"/>
            <w:tcBorders>
              <w:bottom w:val="single" w:sz="4" w:space="0" w:color="auto"/>
            </w:tcBorders>
            <w:shd w:val="clear" w:color="auto" w:fill="999999" w:themeFill="text2" w:themeFillTint="66"/>
          </w:tcPr>
          <w:p w14:paraId="466793C4" w14:textId="77777777" w:rsidR="00E26023" w:rsidRPr="003D6657" w:rsidRDefault="00E26023" w:rsidP="0079079D">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3D6657">
              <w:rPr>
                <w:rFonts w:ascii="Open Sans" w:hAnsi="Open Sans" w:cs="Open Sans"/>
                <w:color w:val="000000"/>
                <w:sz w:val="24"/>
                <w:szCs w:val="24"/>
                <w:lang w:val="en-GB"/>
              </w:rPr>
              <w:t xml:space="preserve">40% of total allocation </w:t>
            </w:r>
          </w:p>
        </w:tc>
      </w:tr>
      <w:tr w:rsidR="00E100EC" w:rsidRPr="008F2B1F" w14:paraId="102578CB" w14:textId="77777777" w:rsidTr="006556E5">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51" w:type="dxa"/>
            <w:tcBorders>
              <w:top w:val="single" w:sz="4" w:space="0" w:color="auto"/>
              <w:left w:val="nil"/>
              <w:bottom w:val="nil"/>
              <w:right w:val="nil"/>
            </w:tcBorders>
            <w:shd w:val="clear" w:color="auto" w:fill="D9D9D9" w:themeFill="background1" w:themeFillShade="D9"/>
          </w:tcPr>
          <w:p w14:paraId="353E7692" w14:textId="788C6A3C" w:rsidR="00E100EC" w:rsidRPr="003D6657" w:rsidRDefault="004C468C" w:rsidP="0079079D">
            <w:pPr>
              <w:autoSpaceDE w:val="0"/>
              <w:autoSpaceDN w:val="0"/>
              <w:adjustRightInd w:val="0"/>
              <w:spacing w:after="200" w:line="276" w:lineRule="auto"/>
              <w:rPr>
                <w:rFonts w:ascii="Open Sans" w:hAnsi="Open Sans" w:cs="Open Sans"/>
                <w:color w:val="000000"/>
                <w:lang w:val="en-US"/>
              </w:rPr>
            </w:pPr>
            <w:r w:rsidRPr="003D6657">
              <w:rPr>
                <w:rFonts w:ascii="Open Sans" w:hAnsi="Open Sans" w:cs="Open Sans"/>
                <w:color w:val="000000"/>
                <w:lang w:val="en-US"/>
              </w:rPr>
              <w:t>Categories of intervention:</w:t>
            </w:r>
          </w:p>
        </w:tc>
        <w:tc>
          <w:tcPr>
            <w:tcW w:w="4607" w:type="dxa"/>
            <w:tcBorders>
              <w:top w:val="single" w:sz="4" w:space="0" w:color="auto"/>
              <w:left w:val="nil"/>
              <w:bottom w:val="nil"/>
              <w:right w:val="nil"/>
            </w:tcBorders>
            <w:shd w:val="clear" w:color="auto" w:fill="D9D9D9" w:themeFill="background1" w:themeFillShade="D9"/>
          </w:tcPr>
          <w:p w14:paraId="38578210" w14:textId="77777777" w:rsidR="00E100EC" w:rsidRPr="003D6657" w:rsidRDefault="00E100EC" w:rsidP="0079079D">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US"/>
              </w:rPr>
            </w:pPr>
          </w:p>
        </w:tc>
      </w:tr>
    </w:tbl>
    <w:tbl>
      <w:tblPr>
        <w:tblStyle w:val="LightList-Accent1"/>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1"/>
        <w:gridCol w:w="2835"/>
      </w:tblGrid>
      <w:tr w:rsidR="002F510D" w:rsidRPr="008F2B1F" w14:paraId="46326528" w14:textId="77777777" w:rsidTr="008372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1" w:type="dxa"/>
          </w:tcPr>
          <w:p w14:paraId="537EDB51" w14:textId="77777777" w:rsidR="00E26023" w:rsidRPr="003D6657" w:rsidRDefault="00E26023" w:rsidP="0079079D">
            <w:pPr>
              <w:spacing w:after="200" w:line="276" w:lineRule="auto"/>
              <w:jc w:val="both"/>
              <w:rPr>
                <w:rFonts w:ascii="Open Sans" w:hAnsi="Open Sans" w:cs="Open Sans"/>
                <w:color w:val="auto"/>
                <w:lang w:val="en-GB"/>
              </w:rPr>
            </w:pPr>
            <w:r w:rsidRPr="003D6657">
              <w:rPr>
                <w:rFonts w:ascii="Open Sans" w:hAnsi="Open Sans" w:cs="Open Sans"/>
                <w:lang w:val="en-GB"/>
              </w:rPr>
              <w:t>Code</w:t>
            </w:r>
            <w:r w:rsidRPr="003D6657">
              <w:rPr>
                <w:rFonts w:ascii="Open Sans" w:hAnsi="Open Sans" w:cs="Open Sans"/>
                <w:lang w:val="en-GB"/>
              </w:rPr>
              <w:tab/>
            </w:r>
          </w:p>
        </w:tc>
        <w:tc>
          <w:tcPr>
            <w:tcW w:w="2835" w:type="dxa"/>
          </w:tcPr>
          <w:p w14:paraId="44B09AE0" w14:textId="77777777" w:rsidR="00E26023" w:rsidRPr="003D6657" w:rsidRDefault="00E26023" w:rsidP="0079079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auto"/>
                <w:lang w:val="en-GB"/>
              </w:rPr>
            </w:pPr>
            <w:r w:rsidRPr="003D6657">
              <w:rPr>
                <w:rFonts w:ascii="Open Sans" w:hAnsi="Open Sans" w:cs="Open Sans"/>
                <w:lang w:val="en-GB"/>
              </w:rPr>
              <w:t>Amount (€)</w:t>
            </w:r>
          </w:p>
        </w:tc>
      </w:tr>
      <w:tr w:rsidR="00E26023" w:rsidRPr="008F2B1F" w14:paraId="53EA3B2B" w14:textId="77777777" w:rsidTr="008372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1" w:type="dxa"/>
            <w:tcBorders>
              <w:top w:val="none" w:sz="0" w:space="0" w:color="auto"/>
              <w:left w:val="none" w:sz="0" w:space="0" w:color="auto"/>
              <w:bottom w:val="none" w:sz="0" w:space="0" w:color="auto"/>
            </w:tcBorders>
            <w:vAlign w:val="center"/>
          </w:tcPr>
          <w:p w14:paraId="165F8AF2" w14:textId="6EF4A511" w:rsidR="00E26023" w:rsidRPr="003D6657" w:rsidRDefault="002A207B" w:rsidP="002A207B">
            <w:pPr>
              <w:pStyle w:val="Default"/>
              <w:jc w:val="both"/>
              <w:rPr>
                <w:rFonts w:ascii="Open Sans" w:hAnsi="Open Sans" w:cs="Open Sans"/>
                <w:sz w:val="23"/>
                <w:szCs w:val="23"/>
                <w:lang w:val="en-GB"/>
              </w:rPr>
            </w:pPr>
            <w:r w:rsidRPr="003D6657">
              <w:rPr>
                <w:rFonts w:ascii="Open Sans" w:hAnsi="Open Sans" w:cs="Open Sans"/>
                <w:sz w:val="23"/>
                <w:szCs w:val="23"/>
                <w:lang w:val="en-GB"/>
              </w:rPr>
              <w:t xml:space="preserve">030. Secondary road links to TEN-T road network and nodes (new build) </w:t>
            </w:r>
          </w:p>
        </w:tc>
        <w:tc>
          <w:tcPr>
            <w:tcW w:w="2835" w:type="dxa"/>
            <w:tcBorders>
              <w:top w:val="none" w:sz="0" w:space="0" w:color="auto"/>
              <w:bottom w:val="none" w:sz="0" w:space="0" w:color="auto"/>
              <w:right w:val="none" w:sz="0" w:space="0" w:color="auto"/>
            </w:tcBorders>
            <w:vAlign w:val="center"/>
          </w:tcPr>
          <w:p w14:paraId="1D5A0042" w14:textId="5A83DCB0" w:rsidR="002A207B" w:rsidRPr="003D6657" w:rsidRDefault="002A207B" w:rsidP="00CD4DEB">
            <w:pPr>
              <w:pStyle w:val="Default"/>
              <w:jc w:val="right"/>
              <w:cnfStyle w:val="000000100000" w:firstRow="0" w:lastRow="0" w:firstColumn="0" w:lastColumn="0" w:oddVBand="0" w:evenVBand="0" w:oddHBand="1" w:evenHBand="0" w:firstRowFirstColumn="0" w:firstRowLastColumn="0" w:lastRowFirstColumn="0" w:lastRowLastColumn="0"/>
              <w:rPr>
                <w:rFonts w:ascii="Open Sans" w:hAnsi="Open Sans" w:cs="Open Sans"/>
                <w:sz w:val="23"/>
                <w:szCs w:val="23"/>
                <w:lang w:val="en-GB"/>
              </w:rPr>
            </w:pPr>
            <w:r w:rsidRPr="003D6657">
              <w:rPr>
                <w:rFonts w:ascii="Open Sans" w:hAnsi="Open Sans" w:cs="Open Sans"/>
                <w:sz w:val="23"/>
                <w:szCs w:val="23"/>
                <w:lang w:val="en-GB"/>
              </w:rPr>
              <w:t xml:space="preserve">8,355,050.00 </w:t>
            </w:r>
          </w:p>
          <w:p w14:paraId="6A623077" w14:textId="25DF3C2C" w:rsidR="00E26023" w:rsidRPr="003D6657" w:rsidRDefault="00E26023" w:rsidP="00CD4DEB">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p>
        </w:tc>
      </w:tr>
      <w:tr w:rsidR="00E26023" w:rsidRPr="008F2B1F" w14:paraId="2AA562FE" w14:textId="77777777" w:rsidTr="0083726E">
        <w:tc>
          <w:tcPr>
            <w:cnfStyle w:val="001000000000" w:firstRow="0" w:lastRow="0" w:firstColumn="1" w:lastColumn="0" w:oddVBand="0" w:evenVBand="0" w:oddHBand="0" w:evenHBand="0" w:firstRowFirstColumn="0" w:firstRowLastColumn="0" w:lastRowFirstColumn="0" w:lastRowLastColumn="0"/>
            <w:tcW w:w="6341" w:type="dxa"/>
            <w:vAlign w:val="center"/>
          </w:tcPr>
          <w:p w14:paraId="5BECB6B6" w14:textId="18D76E67" w:rsidR="00E26023" w:rsidRPr="003D6657" w:rsidRDefault="002A207B" w:rsidP="002A207B">
            <w:pPr>
              <w:pStyle w:val="Default"/>
              <w:jc w:val="both"/>
              <w:rPr>
                <w:rFonts w:ascii="Open Sans" w:hAnsi="Open Sans" w:cs="Open Sans"/>
                <w:sz w:val="23"/>
                <w:szCs w:val="23"/>
                <w:lang w:val="en-GB"/>
              </w:rPr>
            </w:pPr>
            <w:r w:rsidRPr="003D6657">
              <w:rPr>
                <w:rFonts w:ascii="Open Sans" w:hAnsi="Open Sans" w:cs="Open Sans"/>
                <w:sz w:val="23"/>
                <w:szCs w:val="23"/>
                <w:lang w:val="en-GB"/>
              </w:rPr>
              <w:t xml:space="preserve">034. Other reconstructed or improved road (motorway, national, regional or local) </w:t>
            </w:r>
          </w:p>
        </w:tc>
        <w:tc>
          <w:tcPr>
            <w:tcW w:w="2835" w:type="dxa"/>
            <w:vAlign w:val="center"/>
          </w:tcPr>
          <w:p w14:paraId="5B68B20F" w14:textId="77777777" w:rsidR="002A207B" w:rsidRPr="003D6657" w:rsidRDefault="002A207B" w:rsidP="00CD4DEB">
            <w:pPr>
              <w:pStyle w:val="Default"/>
              <w:jc w:val="right"/>
              <w:cnfStyle w:val="000000000000" w:firstRow="0" w:lastRow="0" w:firstColumn="0" w:lastColumn="0" w:oddVBand="0" w:evenVBand="0" w:oddHBand="0" w:evenHBand="0" w:firstRowFirstColumn="0" w:firstRowLastColumn="0" w:lastRowFirstColumn="0" w:lastRowLastColumn="0"/>
              <w:rPr>
                <w:rFonts w:ascii="Open Sans" w:hAnsi="Open Sans" w:cs="Open Sans"/>
                <w:sz w:val="23"/>
                <w:szCs w:val="23"/>
                <w:lang w:val="en-GB"/>
              </w:rPr>
            </w:pPr>
            <w:r w:rsidRPr="003D6657">
              <w:rPr>
                <w:rFonts w:ascii="Open Sans" w:hAnsi="Open Sans" w:cs="Open Sans"/>
                <w:sz w:val="23"/>
                <w:szCs w:val="23"/>
                <w:lang w:val="en-GB"/>
              </w:rPr>
              <w:t xml:space="preserve">5,570,033.00 </w:t>
            </w:r>
          </w:p>
          <w:p w14:paraId="232A5902" w14:textId="588A0B65" w:rsidR="00E26023" w:rsidRPr="003D6657" w:rsidRDefault="00E26023" w:rsidP="00CD4DEB">
            <w:pPr>
              <w:spacing w:after="200" w:line="276" w:lineRule="auto"/>
              <w:jc w:val="right"/>
              <w:cnfStyle w:val="000000000000" w:firstRow="0" w:lastRow="0" w:firstColumn="0" w:lastColumn="0" w:oddVBand="0" w:evenVBand="0" w:oddHBand="0" w:evenHBand="0" w:firstRowFirstColumn="0" w:firstRowLastColumn="0" w:lastRowFirstColumn="0" w:lastRowLastColumn="0"/>
              <w:rPr>
                <w:rFonts w:ascii="Open Sans" w:hAnsi="Open Sans" w:cs="Open Sans"/>
                <w:lang w:val="en-GB"/>
              </w:rPr>
            </w:pPr>
          </w:p>
        </w:tc>
      </w:tr>
    </w:tbl>
    <w:p w14:paraId="7F508F97" w14:textId="77777777" w:rsidR="00952F1F" w:rsidRPr="003D6657" w:rsidRDefault="00952F1F" w:rsidP="007F43EC">
      <w:pPr>
        <w:jc w:val="both"/>
        <w:rPr>
          <w:rFonts w:ascii="Open Sans" w:hAnsi="Open Sans" w:cs="Open Sans"/>
          <w:lang w:val="en-GB"/>
        </w:rPr>
      </w:pPr>
    </w:p>
    <w:p w14:paraId="2301D664" w14:textId="7A1B63F8" w:rsidR="007F43EC" w:rsidRPr="003D6657" w:rsidRDefault="00A85A6D" w:rsidP="007F43EC">
      <w:pPr>
        <w:jc w:val="both"/>
        <w:rPr>
          <w:rFonts w:ascii="Open Sans" w:hAnsi="Open Sans" w:cs="Open Sans"/>
          <w:lang w:val="en-GB"/>
        </w:rPr>
      </w:pPr>
      <w:r w:rsidRPr="003D6657">
        <w:rPr>
          <w:rFonts w:ascii="Open Sans" w:hAnsi="Open Sans" w:cs="Open Sans"/>
          <w:lang w:val="en-GB"/>
        </w:rPr>
        <w:t xml:space="preserve">For measuring the outputs under this Ip, 2 output indicators have been identified - one measuring the </w:t>
      </w:r>
      <w:r w:rsidRPr="003D6657">
        <w:rPr>
          <w:rFonts w:ascii="Open Sans" w:hAnsi="Open Sans" w:cs="Open Sans"/>
          <w:i/>
          <w:iCs/>
          <w:lang w:val="en-GB"/>
        </w:rPr>
        <w:t>total length of newly built road</w:t>
      </w:r>
      <w:r w:rsidRPr="003D6657">
        <w:rPr>
          <w:rFonts w:ascii="Open Sans" w:hAnsi="Open Sans" w:cs="Open Sans"/>
          <w:lang w:val="en-GB"/>
        </w:rPr>
        <w:t xml:space="preserve">, the other one measuring </w:t>
      </w:r>
      <w:r w:rsidRPr="003D6657">
        <w:rPr>
          <w:rFonts w:ascii="Open Sans" w:hAnsi="Open Sans" w:cs="Open Sans"/>
          <w:i/>
          <w:iCs/>
          <w:lang w:val="en-GB"/>
        </w:rPr>
        <w:t>total length of reconstructed or upgraded road</w:t>
      </w:r>
      <w:r w:rsidRPr="003D6657">
        <w:rPr>
          <w:rFonts w:ascii="Open Sans" w:hAnsi="Open Sans" w:cs="Open Sans"/>
          <w:lang w:val="en-GB"/>
        </w:rPr>
        <w:t>. Both are common output indicators.</w:t>
      </w:r>
    </w:p>
    <w:tbl>
      <w:tblPr>
        <w:tblStyle w:val="LightList-Accent1"/>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2226"/>
        <w:gridCol w:w="1734"/>
      </w:tblGrid>
      <w:tr w:rsidR="002F510D" w:rsidRPr="008F2B1F" w14:paraId="0F0ADF8C" w14:textId="77777777" w:rsidTr="0012295A">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040" w:type="dxa"/>
            <w:shd w:val="clear" w:color="auto" w:fill="BFBFBF" w:themeFill="accent5" w:themeFillTint="66"/>
          </w:tcPr>
          <w:p w14:paraId="0EC3B5C2" w14:textId="77777777" w:rsidR="00E067B1" w:rsidRPr="003D6657" w:rsidRDefault="00E067B1" w:rsidP="00C46205">
            <w:pPr>
              <w:spacing w:after="200" w:line="276" w:lineRule="auto"/>
              <w:jc w:val="both"/>
              <w:rPr>
                <w:rFonts w:ascii="Open Sans" w:hAnsi="Open Sans" w:cs="Open Sans"/>
                <w:color w:val="auto"/>
                <w:lang w:val="en-GB"/>
              </w:rPr>
            </w:pPr>
            <w:r w:rsidRPr="003D6657">
              <w:rPr>
                <w:rFonts w:ascii="Open Sans" w:hAnsi="Open Sans" w:cs="Open Sans"/>
                <w:lang w:val="en-GB"/>
              </w:rPr>
              <w:t>ID Indicator</w:t>
            </w:r>
          </w:p>
        </w:tc>
        <w:tc>
          <w:tcPr>
            <w:tcW w:w="2226" w:type="dxa"/>
            <w:shd w:val="clear" w:color="auto" w:fill="BFBFBF" w:themeFill="accent5" w:themeFillTint="66"/>
          </w:tcPr>
          <w:p w14:paraId="05207B91" w14:textId="77777777" w:rsidR="00E067B1" w:rsidRPr="003D6657" w:rsidRDefault="00E067B1" w:rsidP="00C46205">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auto"/>
                <w:lang w:val="en-GB"/>
              </w:rPr>
            </w:pPr>
            <w:r w:rsidRPr="003D6657">
              <w:rPr>
                <w:rFonts w:ascii="Open Sans" w:hAnsi="Open Sans" w:cs="Open Sans"/>
                <w:lang w:val="en-GB"/>
              </w:rPr>
              <w:t>Measurement unit</w:t>
            </w:r>
          </w:p>
        </w:tc>
        <w:tc>
          <w:tcPr>
            <w:tcW w:w="1734" w:type="dxa"/>
            <w:shd w:val="clear" w:color="auto" w:fill="BFBFBF" w:themeFill="accent5" w:themeFillTint="66"/>
          </w:tcPr>
          <w:p w14:paraId="5A3DC712" w14:textId="188A7DFE" w:rsidR="00E067B1" w:rsidRPr="003D6657" w:rsidRDefault="007F43EC" w:rsidP="00C46205">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auto"/>
                <w:lang w:val="en-GB"/>
              </w:rPr>
            </w:pPr>
            <w:r w:rsidRPr="003D6657">
              <w:rPr>
                <w:rFonts w:ascii="Open Sans" w:hAnsi="Open Sans" w:cs="Open Sans"/>
                <w:lang w:val="en-GB"/>
              </w:rPr>
              <w:t>Target value (2023)</w:t>
            </w:r>
          </w:p>
        </w:tc>
      </w:tr>
      <w:tr w:rsidR="00E067B1" w:rsidRPr="008F2B1F" w14:paraId="1909129C" w14:textId="77777777" w:rsidTr="009C4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Borders>
              <w:top w:val="none" w:sz="0" w:space="0" w:color="auto"/>
              <w:left w:val="none" w:sz="0" w:space="0" w:color="auto"/>
              <w:bottom w:val="none" w:sz="0" w:space="0" w:color="auto"/>
            </w:tcBorders>
          </w:tcPr>
          <w:p w14:paraId="2F2EC7D1" w14:textId="3EB77402" w:rsidR="00E067B1" w:rsidRPr="003D6657" w:rsidRDefault="00A85A6D" w:rsidP="00C46205">
            <w:pPr>
              <w:spacing w:after="200" w:line="276" w:lineRule="auto"/>
              <w:jc w:val="both"/>
              <w:rPr>
                <w:rFonts w:ascii="Open Sans" w:hAnsi="Open Sans" w:cs="Open Sans"/>
                <w:lang w:val="en-GB"/>
              </w:rPr>
            </w:pPr>
            <w:r w:rsidRPr="003D6657">
              <w:rPr>
                <w:rFonts w:ascii="Open Sans" w:hAnsi="Open Sans" w:cs="Open Sans"/>
                <w:lang w:val="en-GB"/>
              </w:rPr>
              <w:t>7</w:t>
            </w:r>
            <w:r w:rsidR="0099731D" w:rsidRPr="003D6657">
              <w:rPr>
                <w:rFonts w:ascii="Open Sans" w:hAnsi="Open Sans" w:cs="Open Sans"/>
                <w:lang w:val="en-GB"/>
              </w:rPr>
              <w:t>/</w:t>
            </w:r>
            <w:r w:rsidRPr="003D6657">
              <w:rPr>
                <w:rFonts w:ascii="Open Sans" w:hAnsi="Open Sans" w:cs="Open Sans"/>
                <w:lang w:val="en-GB"/>
              </w:rPr>
              <w:t>b</w:t>
            </w:r>
            <w:r w:rsidR="001C4125" w:rsidRPr="003D6657">
              <w:rPr>
                <w:rFonts w:ascii="Open Sans" w:hAnsi="Open Sans" w:cs="Open Sans"/>
                <w:lang w:val="en-GB"/>
              </w:rPr>
              <w:t xml:space="preserve"> 1 </w:t>
            </w:r>
            <w:r w:rsidR="0004111A" w:rsidRPr="003D6657">
              <w:rPr>
                <w:rFonts w:ascii="Open Sans" w:hAnsi="Open Sans" w:cs="Open Sans"/>
                <w:lang w:val="en-GB"/>
              </w:rPr>
              <w:t xml:space="preserve">Roads: Total length of newly built roads </w:t>
            </w:r>
          </w:p>
        </w:tc>
        <w:tc>
          <w:tcPr>
            <w:tcW w:w="2226" w:type="dxa"/>
            <w:tcBorders>
              <w:top w:val="none" w:sz="0" w:space="0" w:color="auto"/>
              <w:bottom w:val="none" w:sz="0" w:space="0" w:color="auto"/>
            </w:tcBorders>
          </w:tcPr>
          <w:p w14:paraId="30B45B1E" w14:textId="28526FDE" w:rsidR="00E067B1" w:rsidRPr="003D6657" w:rsidRDefault="0004111A" w:rsidP="0099731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3D6657">
              <w:rPr>
                <w:rFonts w:ascii="Open Sans" w:hAnsi="Open Sans" w:cs="Open Sans"/>
                <w:lang w:val="en-GB"/>
              </w:rPr>
              <w:t>Km</w:t>
            </w:r>
          </w:p>
        </w:tc>
        <w:tc>
          <w:tcPr>
            <w:tcW w:w="1734" w:type="dxa"/>
            <w:tcBorders>
              <w:top w:val="none" w:sz="0" w:space="0" w:color="auto"/>
              <w:bottom w:val="none" w:sz="0" w:space="0" w:color="auto"/>
              <w:right w:val="none" w:sz="0" w:space="0" w:color="auto"/>
            </w:tcBorders>
          </w:tcPr>
          <w:p w14:paraId="4BF1DF1C" w14:textId="1EEA4566" w:rsidR="00E067B1" w:rsidRPr="003D6657" w:rsidRDefault="0099731D" w:rsidP="003758B4">
            <w:pPr>
              <w:pStyle w:val="Default"/>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3D6657">
              <w:rPr>
                <w:rFonts w:ascii="Open Sans" w:hAnsi="Open Sans" w:cs="Open Sans"/>
                <w:i/>
                <w:iCs/>
                <w:sz w:val="22"/>
                <w:szCs w:val="22"/>
                <w:lang w:val="en-GB"/>
              </w:rPr>
              <w:t xml:space="preserve"> </w:t>
            </w:r>
            <w:r w:rsidR="00745014" w:rsidRPr="003D6657">
              <w:rPr>
                <w:rFonts w:ascii="Open Sans" w:hAnsi="Open Sans" w:cs="Open Sans"/>
                <w:iCs/>
                <w:sz w:val="22"/>
                <w:szCs w:val="22"/>
                <w:lang w:val="en-GB"/>
              </w:rPr>
              <w:t>16</w:t>
            </w:r>
          </w:p>
        </w:tc>
      </w:tr>
    </w:tbl>
    <w:p w14:paraId="096968CF" w14:textId="77777777" w:rsidR="003A1365" w:rsidRPr="003D6657" w:rsidRDefault="003A1365" w:rsidP="00AF4D6B">
      <w:pPr>
        <w:autoSpaceDE w:val="0"/>
        <w:autoSpaceDN w:val="0"/>
        <w:adjustRightInd w:val="0"/>
        <w:spacing w:after="0" w:line="240" w:lineRule="auto"/>
        <w:rPr>
          <w:rFonts w:ascii="Open Sans" w:hAnsi="Open Sans" w:cs="Open Sans"/>
          <w:b/>
          <w:color w:val="000000"/>
          <w:lang w:val="en-GB"/>
        </w:rPr>
      </w:pPr>
    </w:p>
    <w:p w14:paraId="6C316F86" w14:textId="63D05088" w:rsidR="00F85B96" w:rsidRPr="003D6657" w:rsidRDefault="00F85B96" w:rsidP="00F85B96">
      <w:p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The unit cost of road construction may differ depending on the type of road, the track of the road to be developed. </w:t>
      </w:r>
    </w:p>
    <w:p w14:paraId="4596AA9C" w14:textId="77777777" w:rsidR="002F510D" w:rsidRPr="003D6657" w:rsidRDefault="002F510D" w:rsidP="00F85B96">
      <w:pPr>
        <w:autoSpaceDE w:val="0"/>
        <w:autoSpaceDN w:val="0"/>
        <w:adjustRightInd w:val="0"/>
        <w:spacing w:after="0" w:line="240" w:lineRule="auto"/>
        <w:jc w:val="both"/>
        <w:rPr>
          <w:rFonts w:ascii="Open Sans" w:hAnsi="Open Sans" w:cs="Open Sans"/>
          <w:color w:val="000000"/>
          <w:lang w:val="en-GB"/>
        </w:rPr>
      </w:pPr>
    </w:p>
    <w:p w14:paraId="2565B190" w14:textId="301A7429" w:rsidR="003A1365" w:rsidRPr="003D6657" w:rsidRDefault="003A1365" w:rsidP="00F85B96">
      <w:pPr>
        <w:spacing w:after="0" w:line="240" w:lineRule="auto"/>
        <w:jc w:val="both"/>
        <w:rPr>
          <w:rFonts w:ascii="Open Sans" w:hAnsi="Open Sans" w:cs="Open Sans"/>
          <w:color w:val="000000"/>
          <w:lang w:val="en-GB"/>
        </w:rPr>
      </w:pPr>
      <w:r w:rsidRPr="003D6657">
        <w:rPr>
          <w:rFonts w:ascii="Open Sans" w:hAnsi="Open Sans" w:cs="Open Sans"/>
          <w:b/>
          <w:lang w:val="en-GB"/>
        </w:rPr>
        <w:t>Considering the 60% financial allocation for the indicator 7/</w:t>
      </w:r>
      <w:r w:rsidR="00F85B96" w:rsidRPr="003D6657">
        <w:rPr>
          <w:rFonts w:ascii="Open Sans" w:hAnsi="Open Sans" w:cs="Open Sans"/>
          <w:b/>
          <w:lang w:val="en-GB"/>
        </w:rPr>
        <w:t xml:space="preserve">b </w:t>
      </w:r>
      <w:r w:rsidRPr="003D6657">
        <w:rPr>
          <w:rFonts w:ascii="Open Sans" w:hAnsi="Open Sans" w:cs="Open Sans"/>
          <w:b/>
          <w:lang w:val="en-GB"/>
        </w:rPr>
        <w:t>1,</w:t>
      </w:r>
      <w:r w:rsidRPr="003D6657">
        <w:rPr>
          <w:rFonts w:ascii="Open Sans" w:hAnsi="Open Sans" w:cs="Open Sans"/>
          <w:b/>
          <w:i/>
          <w:lang w:val="en-GB"/>
        </w:rPr>
        <w:t xml:space="preserve"> </w:t>
      </w:r>
      <w:r w:rsidRPr="003D6657">
        <w:rPr>
          <w:rFonts w:ascii="Open Sans" w:hAnsi="Open Sans" w:cs="Open Sans"/>
          <w:b/>
          <w:iCs/>
          <w:lang w:val="en-GB"/>
        </w:rPr>
        <w:t xml:space="preserve">the </w:t>
      </w:r>
      <w:r w:rsidR="00F85B96" w:rsidRPr="003D6657">
        <w:rPr>
          <w:rFonts w:ascii="Open Sans" w:hAnsi="Open Sans" w:cs="Open Sans"/>
          <w:b/>
          <w:iCs/>
          <w:lang w:val="en-GB"/>
        </w:rPr>
        <w:t>average</w:t>
      </w:r>
      <w:r w:rsidRPr="003D6657">
        <w:rPr>
          <w:rFonts w:ascii="Open Sans" w:hAnsi="Open Sans" w:cs="Open Sans"/>
          <w:b/>
          <w:iCs/>
          <w:lang w:val="en-GB"/>
        </w:rPr>
        <w:t xml:space="preserve"> </w:t>
      </w:r>
      <w:r w:rsidR="00355D80" w:rsidRPr="003D6657">
        <w:rPr>
          <w:rFonts w:ascii="Open Sans" w:hAnsi="Open Sans" w:cs="Open Sans"/>
          <w:b/>
          <w:iCs/>
          <w:lang w:val="en-GB"/>
        </w:rPr>
        <w:t xml:space="preserve">total </w:t>
      </w:r>
      <w:r w:rsidRPr="003D6657">
        <w:rPr>
          <w:rFonts w:ascii="Open Sans" w:hAnsi="Open Sans" w:cs="Open Sans"/>
          <w:b/>
          <w:iCs/>
          <w:lang w:val="en-GB"/>
        </w:rPr>
        <w:t xml:space="preserve">cost per km </w:t>
      </w:r>
      <w:r w:rsidRPr="003D6657">
        <w:rPr>
          <w:rFonts w:ascii="Open Sans" w:hAnsi="Open Sans" w:cs="Open Sans"/>
          <w:b/>
          <w:lang w:val="en-GB"/>
        </w:rPr>
        <w:t>of newly built roads</w:t>
      </w:r>
      <w:r w:rsidRPr="003D6657">
        <w:rPr>
          <w:rFonts w:ascii="Open Sans" w:hAnsi="Open Sans" w:cs="Open Sans"/>
          <w:lang w:val="en-GB"/>
        </w:rPr>
        <w:t xml:space="preserve"> </w:t>
      </w:r>
      <w:r w:rsidRPr="003D6657">
        <w:rPr>
          <w:rFonts w:ascii="Open Sans" w:hAnsi="Open Sans" w:cs="Open Sans"/>
          <w:b/>
          <w:iCs/>
          <w:lang w:val="en-GB"/>
        </w:rPr>
        <w:t xml:space="preserve">should be </w:t>
      </w:r>
      <w:r w:rsidR="00355D80" w:rsidRPr="003D6657">
        <w:rPr>
          <w:rFonts w:ascii="Open Sans" w:hAnsi="Open Sans" w:cs="Open Sans"/>
          <w:b/>
          <w:iCs/>
          <w:lang w:val="en-GB"/>
        </w:rPr>
        <w:t xml:space="preserve">of </w:t>
      </w:r>
      <w:r w:rsidR="00F85B96" w:rsidRPr="003D6657">
        <w:rPr>
          <w:rFonts w:ascii="Open Sans" w:hAnsi="Open Sans" w:cs="Open Sans"/>
          <w:b/>
          <w:iCs/>
          <w:lang w:val="en-GB"/>
        </w:rPr>
        <w:t>approximately</w:t>
      </w:r>
      <w:r w:rsidRPr="003D6657">
        <w:rPr>
          <w:rFonts w:ascii="Open Sans" w:hAnsi="Open Sans" w:cs="Open Sans"/>
          <w:b/>
          <w:iCs/>
          <w:lang w:val="en-GB"/>
        </w:rPr>
        <w:t xml:space="preserve"> EUR </w:t>
      </w:r>
      <w:r w:rsidR="00B77758" w:rsidRPr="003D6657">
        <w:rPr>
          <w:rFonts w:ascii="Open Sans" w:hAnsi="Open Sans" w:cs="Open Sans"/>
          <w:b/>
          <w:iCs/>
          <w:lang w:val="en-GB"/>
        </w:rPr>
        <w:t>600,000</w:t>
      </w:r>
      <w:r w:rsidR="00F729C2" w:rsidRPr="003D6657">
        <w:rPr>
          <w:rFonts w:ascii="Open Sans" w:hAnsi="Open Sans" w:cs="Open Sans"/>
          <w:b/>
          <w:iCs/>
          <w:lang w:val="en-GB"/>
        </w:rPr>
        <w:t>.</w:t>
      </w:r>
      <w:r w:rsidRPr="003D6657">
        <w:rPr>
          <w:rFonts w:ascii="Open Sans" w:hAnsi="Open Sans" w:cs="Open Sans"/>
          <w:b/>
          <w:iCs/>
          <w:lang w:val="en-GB"/>
        </w:rPr>
        <w:t>00</w:t>
      </w:r>
      <w:r w:rsidRPr="003D6657">
        <w:rPr>
          <w:rFonts w:ascii="Open Sans" w:hAnsi="Open Sans" w:cs="Open Sans"/>
          <w:b/>
          <w:i/>
          <w:iCs/>
          <w:lang w:val="en-GB"/>
        </w:rPr>
        <w:t xml:space="preserve">. </w:t>
      </w:r>
    </w:p>
    <w:p w14:paraId="2BE69069" w14:textId="77777777" w:rsidR="003A1365" w:rsidRPr="003D6657" w:rsidRDefault="003A1365" w:rsidP="00AF4D6B">
      <w:pPr>
        <w:autoSpaceDE w:val="0"/>
        <w:autoSpaceDN w:val="0"/>
        <w:adjustRightInd w:val="0"/>
        <w:spacing w:after="0" w:line="240" w:lineRule="auto"/>
        <w:rPr>
          <w:rFonts w:ascii="Open Sans" w:hAnsi="Open Sans" w:cs="Open Sans"/>
          <w:b/>
          <w:color w:val="000000"/>
          <w:lang w:val="en-GB"/>
        </w:rPr>
      </w:pPr>
    </w:p>
    <w:p w14:paraId="67B4BF8A" w14:textId="025B6C25" w:rsidR="00AF4D6B" w:rsidRDefault="00AF4D6B" w:rsidP="00AF4D6B">
      <w:pPr>
        <w:autoSpaceDE w:val="0"/>
        <w:autoSpaceDN w:val="0"/>
        <w:adjustRightInd w:val="0"/>
        <w:spacing w:after="0" w:line="240" w:lineRule="auto"/>
        <w:jc w:val="both"/>
        <w:rPr>
          <w:rFonts w:ascii="Open Sans" w:hAnsi="Open Sans" w:cs="Open Sans"/>
          <w:color w:val="000000"/>
          <w:lang w:val="en-GB"/>
        </w:rPr>
      </w:pPr>
      <w:r w:rsidRPr="003D6657">
        <w:rPr>
          <w:rFonts w:ascii="Open Sans" w:hAnsi="Open Sans" w:cs="Open Sans"/>
          <w:color w:val="000000"/>
          <w:lang w:val="en-GB"/>
        </w:rPr>
        <w:t xml:space="preserve">This indicator measures the length of roads (in </w:t>
      </w:r>
      <w:r w:rsidR="004C468C" w:rsidRPr="003D6657">
        <w:rPr>
          <w:rFonts w:ascii="Open Sans" w:hAnsi="Open Sans" w:cs="Open Sans"/>
          <w:color w:val="000000"/>
          <w:lang w:val="en-GB"/>
        </w:rPr>
        <w:t>kilometres</w:t>
      </w:r>
      <w:r w:rsidRPr="003D6657">
        <w:rPr>
          <w:rFonts w:ascii="Open Sans" w:hAnsi="Open Sans" w:cs="Open Sans"/>
          <w:color w:val="000000"/>
          <w:lang w:val="en-GB"/>
        </w:rPr>
        <w:t>) constructed by the project where no road existed before, or the capacity and quality of the previously existing local/secondary road is significantly improved to reach a higher classification (e.g. national road or equivalent); in this case the road certainly cannot be counted under indicator “</w:t>
      </w:r>
      <w:r w:rsidRPr="003D6657">
        <w:rPr>
          <w:rFonts w:ascii="Open Sans" w:hAnsi="Open Sans" w:cs="Open Sans"/>
          <w:i/>
          <w:iCs/>
          <w:color w:val="000000"/>
          <w:lang w:val="en-GB"/>
        </w:rPr>
        <w:t>Total length of reconstructed or upgraded roads</w:t>
      </w:r>
      <w:r w:rsidRPr="003D6657">
        <w:rPr>
          <w:rFonts w:ascii="Open Sans" w:hAnsi="Open Sans" w:cs="Open Sans"/>
          <w:color w:val="000000"/>
          <w:lang w:val="en-GB"/>
        </w:rPr>
        <w:t xml:space="preserve">”. </w:t>
      </w:r>
    </w:p>
    <w:p w14:paraId="4C07D949" w14:textId="77777777" w:rsidR="008F2B1F" w:rsidRDefault="008F2B1F" w:rsidP="00AF4D6B">
      <w:pPr>
        <w:autoSpaceDE w:val="0"/>
        <w:autoSpaceDN w:val="0"/>
        <w:adjustRightInd w:val="0"/>
        <w:spacing w:after="0" w:line="240" w:lineRule="auto"/>
        <w:jc w:val="both"/>
        <w:rPr>
          <w:rFonts w:ascii="Open Sans" w:hAnsi="Open Sans" w:cs="Open Sans"/>
          <w:color w:val="000000"/>
          <w:lang w:val="en-GB"/>
        </w:rPr>
      </w:pPr>
    </w:p>
    <w:p w14:paraId="405E3D27" w14:textId="77777777" w:rsidR="006963A5" w:rsidRPr="003D6657" w:rsidRDefault="006963A5" w:rsidP="00AF4D6B">
      <w:pPr>
        <w:autoSpaceDE w:val="0"/>
        <w:autoSpaceDN w:val="0"/>
        <w:adjustRightInd w:val="0"/>
        <w:spacing w:after="0" w:line="240" w:lineRule="auto"/>
        <w:jc w:val="both"/>
        <w:rPr>
          <w:rFonts w:ascii="Open Sans" w:hAnsi="Open Sans" w:cs="Open Sans"/>
          <w:color w:val="000000"/>
          <w:lang w:val="en-GB"/>
        </w:rPr>
      </w:pPr>
    </w:p>
    <w:p w14:paraId="3728717A" w14:textId="77777777" w:rsidR="00AF4D6B" w:rsidRPr="003D6657" w:rsidRDefault="00AF4D6B" w:rsidP="00AF4D6B">
      <w:pPr>
        <w:autoSpaceDE w:val="0"/>
        <w:autoSpaceDN w:val="0"/>
        <w:adjustRightInd w:val="0"/>
        <w:spacing w:after="0" w:line="240" w:lineRule="auto"/>
        <w:jc w:val="both"/>
        <w:rPr>
          <w:rFonts w:ascii="Open Sans" w:hAnsi="Open Sans" w:cs="Open Sans"/>
          <w:color w:val="000000"/>
          <w:lang w:val="en-GB"/>
        </w:rPr>
      </w:pPr>
    </w:p>
    <w:tbl>
      <w:tblPr>
        <w:tblStyle w:val="LightList-Accent1"/>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2226"/>
        <w:gridCol w:w="2004"/>
      </w:tblGrid>
      <w:tr w:rsidR="002F510D" w:rsidRPr="008F2B1F" w14:paraId="746EC79D" w14:textId="77777777" w:rsidTr="0012295A">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220" w:type="dxa"/>
            <w:shd w:val="clear" w:color="auto" w:fill="BFBFBF" w:themeFill="accent5" w:themeFillTint="66"/>
          </w:tcPr>
          <w:p w14:paraId="093BEDD6" w14:textId="77777777" w:rsidR="007F43EC" w:rsidRPr="003D6657" w:rsidRDefault="007F43EC" w:rsidP="0079079D">
            <w:pPr>
              <w:spacing w:after="200" w:line="276" w:lineRule="auto"/>
              <w:jc w:val="both"/>
              <w:rPr>
                <w:rFonts w:ascii="Open Sans" w:hAnsi="Open Sans" w:cs="Open Sans"/>
                <w:color w:val="auto"/>
                <w:lang w:val="en-GB"/>
              </w:rPr>
            </w:pPr>
            <w:r w:rsidRPr="003D6657">
              <w:rPr>
                <w:rFonts w:ascii="Open Sans" w:hAnsi="Open Sans" w:cs="Open Sans"/>
                <w:lang w:val="en-GB"/>
              </w:rPr>
              <w:t>ID Indicator</w:t>
            </w:r>
          </w:p>
        </w:tc>
        <w:tc>
          <w:tcPr>
            <w:tcW w:w="2226" w:type="dxa"/>
            <w:shd w:val="clear" w:color="auto" w:fill="BFBFBF" w:themeFill="accent5" w:themeFillTint="66"/>
          </w:tcPr>
          <w:p w14:paraId="5B1FCFFB" w14:textId="77777777" w:rsidR="007F43EC" w:rsidRPr="003D6657" w:rsidRDefault="007F43EC" w:rsidP="0079079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auto"/>
                <w:lang w:val="en-GB"/>
              </w:rPr>
            </w:pPr>
            <w:r w:rsidRPr="003D6657">
              <w:rPr>
                <w:rFonts w:ascii="Open Sans" w:hAnsi="Open Sans" w:cs="Open Sans"/>
                <w:lang w:val="en-GB"/>
              </w:rPr>
              <w:t>Measurement unit</w:t>
            </w:r>
          </w:p>
        </w:tc>
        <w:tc>
          <w:tcPr>
            <w:tcW w:w="2004" w:type="dxa"/>
            <w:shd w:val="clear" w:color="auto" w:fill="BFBFBF" w:themeFill="accent5" w:themeFillTint="66"/>
          </w:tcPr>
          <w:p w14:paraId="6E7AB496" w14:textId="77777777" w:rsidR="007F43EC" w:rsidRPr="003D6657" w:rsidRDefault="007F43EC" w:rsidP="0079079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auto"/>
                <w:lang w:val="en-GB"/>
              </w:rPr>
            </w:pPr>
            <w:r w:rsidRPr="003D6657">
              <w:rPr>
                <w:rFonts w:ascii="Open Sans" w:hAnsi="Open Sans" w:cs="Open Sans"/>
                <w:lang w:val="en-GB"/>
              </w:rPr>
              <w:t>Target value (2023)</w:t>
            </w:r>
          </w:p>
        </w:tc>
      </w:tr>
      <w:tr w:rsidR="007F43EC" w:rsidRPr="008F2B1F" w14:paraId="41D82CFF" w14:textId="77777777" w:rsidTr="006556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0" w:type="dxa"/>
            <w:tcBorders>
              <w:top w:val="none" w:sz="0" w:space="0" w:color="auto"/>
              <w:left w:val="none" w:sz="0" w:space="0" w:color="auto"/>
              <w:bottom w:val="none" w:sz="0" w:space="0" w:color="auto"/>
            </w:tcBorders>
          </w:tcPr>
          <w:p w14:paraId="23ECF5B8" w14:textId="401BEAE7" w:rsidR="007F43EC" w:rsidRPr="003D6657" w:rsidRDefault="00745014" w:rsidP="0079079D">
            <w:pPr>
              <w:spacing w:after="200" w:line="276" w:lineRule="auto"/>
              <w:jc w:val="both"/>
              <w:rPr>
                <w:rFonts w:ascii="Open Sans" w:hAnsi="Open Sans" w:cs="Open Sans"/>
                <w:b w:val="0"/>
                <w:lang w:val="en-GB"/>
              </w:rPr>
            </w:pPr>
            <w:r w:rsidRPr="003D6657">
              <w:rPr>
                <w:rFonts w:ascii="Open Sans" w:hAnsi="Open Sans" w:cs="Open Sans"/>
                <w:lang w:val="en-GB"/>
              </w:rPr>
              <w:t>7</w:t>
            </w:r>
            <w:r w:rsidR="007F43EC" w:rsidRPr="003D6657">
              <w:rPr>
                <w:rFonts w:ascii="Open Sans" w:hAnsi="Open Sans" w:cs="Open Sans"/>
                <w:lang w:val="en-GB"/>
              </w:rPr>
              <w:t>/</w:t>
            </w:r>
            <w:r w:rsidRPr="003D6657">
              <w:rPr>
                <w:rFonts w:ascii="Open Sans" w:hAnsi="Open Sans" w:cs="Open Sans"/>
                <w:lang w:val="en-GB"/>
              </w:rPr>
              <w:t>b</w:t>
            </w:r>
            <w:r w:rsidR="007F43EC" w:rsidRPr="003D6657">
              <w:rPr>
                <w:rFonts w:ascii="Open Sans" w:hAnsi="Open Sans" w:cs="Open Sans"/>
                <w:lang w:val="en-GB"/>
              </w:rPr>
              <w:t xml:space="preserve"> 2 </w:t>
            </w:r>
            <w:r w:rsidRPr="003D6657">
              <w:rPr>
                <w:rFonts w:ascii="Open Sans" w:hAnsi="Open Sans" w:cs="Open Sans"/>
                <w:lang w:val="en-GB"/>
              </w:rPr>
              <w:t xml:space="preserve">Roads: Total length of reconstructed or upgraded roads </w:t>
            </w:r>
          </w:p>
        </w:tc>
        <w:tc>
          <w:tcPr>
            <w:tcW w:w="2226" w:type="dxa"/>
            <w:tcBorders>
              <w:top w:val="none" w:sz="0" w:space="0" w:color="auto"/>
              <w:bottom w:val="none" w:sz="0" w:space="0" w:color="auto"/>
            </w:tcBorders>
          </w:tcPr>
          <w:p w14:paraId="549B51F5" w14:textId="558A150B" w:rsidR="007F43EC" w:rsidRPr="003D6657" w:rsidRDefault="00745014"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3D6657">
              <w:rPr>
                <w:rFonts w:ascii="Open Sans" w:hAnsi="Open Sans" w:cs="Open Sans"/>
                <w:lang w:val="en-GB"/>
              </w:rPr>
              <w:t>Km</w:t>
            </w:r>
          </w:p>
        </w:tc>
        <w:tc>
          <w:tcPr>
            <w:tcW w:w="2004" w:type="dxa"/>
            <w:tcBorders>
              <w:top w:val="none" w:sz="0" w:space="0" w:color="auto"/>
              <w:bottom w:val="none" w:sz="0" w:space="0" w:color="auto"/>
              <w:right w:val="none" w:sz="0" w:space="0" w:color="auto"/>
            </w:tcBorders>
          </w:tcPr>
          <w:p w14:paraId="65A41418" w14:textId="153828BC" w:rsidR="007F43EC" w:rsidRPr="003D6657" w:rsidRDefault="00745014"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3D6657">
              <w:rPr>
                <w:rFonts w:ascii="Open Sans" w:hAnsi="Open Sans" w:cs="Open Sans"/>
                <w:lang w:val="en-GB"/>
              </w:rPr>
              <w:t>18</w:t>
            </w:r>
          </w:p>
          <w:p w14:paraId="62A3D2BB" w14:textId="77777777" w:rsidR="007F43EC" w:rsidRPr="003D6657" w:rsidRDefault="007F43EC"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p>
        </w:tc>
      </w:tr>
    </w:tbl>
    <w:p w14:paraId="774EC778" w14:textId="77777777" w:rsidR="00B549B0" w:rsidRPr="003D6657" w:rsidRDefault="00B549B0" w:rsidP="000F27F4">
      <w:pPr>
        <w:spacing w:before="240"/>
        <w:jc w:val="both"/>
        <w:rPr>
          <w:rFonts w:ascii="Open Sans" w:hAnsi="Open Sans" w:cs="Open Sans"/>
          <w:b/>
          <w:lang w:val="en-GB"/>
        </w:rPr>
      </w:pPr>
      <w:r w:rsidRPr="003D6657">
        <w:rPr>
          <w:rFonts w:ascii="Open Sans" w:hAnsi="Open Sans" w:cs="Open Sans"/>
          <w:color w:val="000000"/>
          <w:lang w:val="en-GB"/>
        </w:rPr>
        <w:t>The unit cost of road reconstruction and upgrading may differ depending on the type and condition of the existing road to be improved</w:t>
      </w:r>
      <w:r w:rsidRPr="003D6657">
        <w:rPr>
          <w:rFonts w:ascii="Open Sans" w:hAnsi="Open Sans" w:cs="Open Sans"/>
          <w:b/>
          <w:lang w:val="en-GB"/>
        </w:rPr>
        <w:t>.</w:t>
      </w:r>
    </w:p>
    <w:p w14:paraId="43639019" w14:textId="32800CEC" w:rsidR="00F85B96" w:rsidRPr="003D6657" w:rsidRDefault="00F85B96" w:rsidP="00F85B96">
      <w:pPr>
        <w:jc w:val="both"/>
        <w:rPr>
          <w:rFonts w:ascii="Open Sans" w:hAnsi="Open Sans" w:cs="Open Sans"/>
          <w:color w:val="000000"/>
          <w:lang w:val="en-GB"/>
        </w:rPr>
      </w:pPr>
      <w:r w:rsidRPr="003D6657">
        <w:rPr>
          <w:rFonts w:ascii="Open Sans" w:hAnsi="Open Sans" w:cs="Open Sans"/>
          <w:b/>
          <w:lang w:val="en-GB"/>
        </w:rPr>
        <w:t>Considering the 40% financial allocation for the indicator 7/b 2,</w:t>
      </w:r>
      <w:r w:rsidRPr="003D6657">
        <w:rPr>
          <w:rFonts w:ascii="Open Sans" w:hAnsi="Open Sans" w:cs="Open Sans"/>
          <w:b/>
          <w:i/>
          <w:lang w:val="en-GB"/>
        </w:rPr>
        <w:t xml:space="preserve"> </w:t>
      </w:r>
      <w:r w:rsidRPr="003D6657">
        <w:rPr>
          <w:rFonts w:ascii="Open Sans" w:hAnsi="Open Sans" w:cs="Open Sans"/>
          <w:b/>
          <w:iCs/>
          <w:lang w:val="en-GB"/>
        </w:rPr>
        <w:t xml:space="preserve">the average </w:t>
      </w:r>
      <w:r w:rsidR="00355D80" w:rsidRPr="003D6657">
        <w:rPr>
          <w:rFonts w:ascii="Open Sans" w:hAnsi="Open Sans" w:cs="Open Sans"/>
          <w:b/>
          <w:iCs/>
          <w:lang w:val="en-GB"/>
        </w:rPr>
        <w:t xml:space="preserve">total </w:t>
      </w:r>
      <w:r w:rsidRPr="003D6657">
        <w:rPr>
          <w:rFonts w:ascii="Open Sans" w:hAnsi="Open Sans" w:cs="Open Sans"/>
          <w:b/>
          <w:iCs/>
          <w:lang w:val="en-GB"/>
        </w:rPr>
        <w:t xml:space="preserve">cost per km </w:t>
      </w:r>
      <w:r w:rsidRPr="003D6657">
        <w:rPr>
          <w:rFonts w:ascii="Open Sans" w:hAnsi="Open Sans" w:cs="Open Sans"/>
          <w:b/>
          <w:lang w:val="en-GB"/>
        </w:rPr>
        <w:t>of reconstructed or upgraded roads</w:t>
      </w:r>
      <w:r w:rsidRPr="003D6657">
        <w:rPr>
          <w:rFonts w:ascii="Open Sans" w:hAnsi="Open Sans" w:cs="Open Sans"/>
          <w:lang w:val="en-GB"/>
        </w:rPr>
        <w:t xml:space="preserve"> </w:t>
      </w:r>
      <w:r w:rsidRPr="003D6657">
        <w:rPr>
          <w:rFonts w:ascii="Open Sans" w:hAnsi="Open Sans" w:cs="Open Sans"/>
          <w:b/>
          <w:iCs/>
          <w:lang w:val="en-GB"/>
        </w:rPr>
        <w:t xml:space="preserve">should be </w:t>
      </w:r>
      <w:r w:rsidR="00355D80" w:rsidRPr="003D6657">
        <w:rPr>
          <w:rFonts w:ascii="Open Sans" w:hAnsi="Open Sans" w:cs="Open Sans"/>
          <w:b/>
          <w:iCs/>
          <w:lang w:val="en-GB"/>
        </w:rPr>
        <w:t xml:space="preserve">of </w:t>
      </w:r>
      <w:r w:rsidRPr="003D6657">
        <w:rPr>
          <w:rFonts w:ascii="Open Sans" w:hAnsi="Open Sans" w:cs="Open Sans"/>
          <w:b/>
          <w:iCs/>
          <w:lang w:val="en-GB"/>
        </w:rPr>
        <w:t xml:space="preserve">approximately EUR </w:t>
      </w:r>
      <w:r w:rsidR="00B77758" w:rsidRPr="003D6657">
        <w:rPr>
          <w:rFonts w:ascii="Open Sans" w:hAnsi="Open Sans" w:cs="Open Sans"/>
          <w:b/>
          <w:lang w:val="en-GB"/>
        </w:rPr>
        <w:t>350,000</w:t>
      </w:r>
      <w:r w:rsidR="00C76CCB" w:rsidRPr="003D6657">
        <w:rPr>
          <w:rFonts w:ascii="Open Sans" w:hAnsi="Open Sans" w:cs="Open Sans"/>
          <w:b/>
          <w:lang w:val="en-GB"/>
        </w:rPr>
        <w:t>.</w:t>
      </w:r>
      <w:r w:rsidRPr="003D6657">
        <w:rPr>
          <w:rFonts w:ascii="Open Sans" w:hAnsi="Open Sans" w:cs="Open Sans"/>
          <w:b/>
          <w:lang w:val="en-GB"/>
        </w:rPr>
        <w:t>00</w:t>
      </w:r>
      <w:r w:rsidRPr="003D6657">
        <w:rPr>
          <w:rFonts w:ascii="Open Sans" w:hAnsi="Open Sans" w:cs="Open Sans"/>
          <w:b/>
          <w:i/>
          <w:iCs/>
          <w:lang w:val="en-GB"/>
        </w:rPr>
        <w:t xml:space="preserve">. </w:t>
      </w:r>
    </w:p>
    <w:p w14:paraId="5CAA6D2A" w14:textId="74331072" w:rsidR="00F85B96" w:rsidRPr="003D6657" w:rsidRDefault="00F85B96" w:rsidP="00F85B96">
      <w:pPr>
        <w:autoSpaceDE w:val="0"/>
        <w:autoSpaceDN w:val="0"/>
        <w:adjustRightInd w:val="0"/>
        <w:spacing w:after="0" w:line="240" w:lineRule="auto"/>
        <w:rPr>
          <w:rFonts w:ascii="Open Sans" w:hAnsi="Open Sans" w:cs="Open Sans"/>
          <w:color w:val="000000"/>
          <w:lang w:val="en-GB"/>
        </w:rPr>
      </w:pPr>
      <w:r w:rsidRPr="003D6657">
        <w:rPr>
          <w:rFonts w:ascii="Open Sans" w:hAnsi="Open Sans" w:cs="Open Sans"/>
          <w:color w:val="000000"/>
          <w:lang w:val="en-GB"/>
        </w:rPr>
        <w:t xml:space="preserve">This indicator measures the length of roads where the capacity or quality of the road (including safety standards) was improved. If the upgrade is significant enough for the road to qualify as new road, it will be counted under “Total length of newly built roads” and not under this indicator (see above). </w:t>
      </w:r>
    </w:p>
    <w:p w14:paraId="660AE05F" w14:textId="77777777" w:rsidR="00D33387" w:rsidRPr="003D6657" w:rsidRDefault="00D33387" w:rsidP="00F85B96">
      <w:pPr>
        <w:autoSpaceDE w:val="0"/>
        <w:autoSpaceDN w:val="0"/>
        <w:adjustRightInd w:val="0"/>
        <w:spacing w:after="0" w:line="240" w:lineRule="auto"/>
        <w:rPr>
          <w:rFonts w:ascii="Open Sans" w:hAnsi="Open Sans" w:cs="Open Sans"/>
          <w:color w:val="000000"/>
          <w:lang w:val="en-GB"/>
        </w:rPr>
      </w:pPr>
    </w:p>
    <w:p w14:paraId="227BFFEF" w14:textId="0577A427" w:rsidR="00D01C1E" w:rsidRPr="003D6657" w:rsidRDefault="00D01C1E" w:rsidP="00D01C1E">
      <w:pPr>
        <w:shd w:val="clear" w:color="auto" w:fill="666666" w:themeFill="text2" w:themeFillTint="99"/>
        <w:jc w:val="both"/>
        <w:rPr>
          <w:rFonts w:ascii="Open Sans" w:hAnsi="Open Sans" w:cs="Open Sans"/>
          <w:b/>
          <w:sz w:val="24"/>
          <w:szCs w:val="24"/>
          <w:lang w:val="en-GB"/>
        </w:rPr>
      </w:pPr>
      <w:r w:rsidRPr="003D6657">
        <w:rPr>
          <w:rFonts w:ascii="Open Sans" w:hAnsi="Open Sans" w:cs="Open Sans"/>
          <w:b/>
          <w:sz w:val="72"/>
          <w:szCs w:val="72"/>
          <w:lang w:val="en-GB"/>
        </w:rPr>
        <w:sym w:font="Wingdings" w:char="F03A"/>
      </w:r>
      <w:r w:rsidRPr="003D6657">
        <w:rPr>
          <w:rFonts w:ascii="Open Sans" w:hAnsi="Open Sans" w:cs="Open Sans"/>
          <w:b/>
          <w:sz w:val="24"/>
          <w:szCs w:val="24"/>
          <w:lang w:val="en-GB"/>
        </w:rPr>
        <w:t xml:space="preserve">Methodology for defining and calculating the </w:t>
      </w:r>
      <w:r w:rsidR="00381DED" w:rsidRPr="003D6657">
        <w:rPr>
          <w:rFonts w:ascii="Open Sans" w:hAnsi="Open Sans" w:cs="Open Sans"/>
          <w:b/>
          <w:sz w:val="24"/>
          <w:szCs w:val="24"/>
          <w:lang w:val="en-GB"/>
        </w:rPr>
        <w:t>RESULT</w:t>
      </w:r>
      <w:r w:rsidRPr="003D6657">
        <w:rPr>
          <w:rFonts w:ascii="Open Sans" w:hAnsi="Open Sans" w:cs="Open Sans"/>
          <w:b/>
          <w:sz w:val="24"/>
          <w:szCs w:val="24"/>
          <w:lang w:val="en-GB"/>
        </w:rPr>
        <w:t xml:space="preserve"> indicators:</w:t>
      </w:r>
    </w:p>
    <w:p w14:paraId="4422175A" w14:textId="2E93D421" w:rsidR="005D283F" w:rsidRPr="003D6657" w:rsidRDefault="002E2716" w:rsidP="00D01C1E">
      <w:pPr>
        <w:pStyle w:val="Default"/>
        <w:jc w:val="both"/>
        <w:rPr>
          <w:rFonts w:ascii="Open Sans" w:hAnsi="Open Sans" w:cs="Open Sans"/>
          <w:b/>
          <w:iCs/>
          <w:sz w:val="22"/>
          <w:szCs w:val="22"/>
          <w:lang w:val="en-GB"/>
        </w:rPr>
      </w:pPr>
      <w:r w:rsidRPr="003D6657">
        <w:rPr>
          <w:rFonts w:ascii="Open Sans" w:hAnsi="Open Sans" w:cs="Open Sans"/>
          <w:b/>
          <w:iCs/>
          <w:sz w:val="22"/>
          <w:szCs w:val="22"/>
          <w:lang w:val="en-GB"/>
        </w:rPr>
        <w:t xml:space="preserve">It is mandatory to </w:t>
      </w:r>
      <w:r w:rsidR="00F729C2" w:rsidRPr="003D6657">
        <w:rPr>
          <w:rFonts w:ascii="Open Sans" w:hAnsi="Open Sans" w:cs="Open Sans"/>
          <w:b/>
          <w:iCs/>
          <w:sz w:val="22"/>
          <w:szCs w:val="22"/>
          <w:lang w:val="en-GB"/>
        </w:rPr>
        <w:t>mention</w:t>
      </w:r>
      <w:r w:rsidRPr="003D6657">
        <w:rPr>
          <w:rFonts w:ascii="Open Sans" w:hAnsi="Open Sans" w:cs="Open Sans"/>
          <w:b/>
          <w:iCs/>
          <w:sz w:val="22"/>
          <w:szCs w:val="22"/>
          <w:lang w:val="en-GB"/>
        </w:rPr>
        <w:t xml:space="preserve"> in your application form, how the output indicators will contribute to the achievement of the result </w:t>
      </w:r>
      <w:r w:rsidR="009C42A6" w:rsidRPr="003D6657">
        <w:rPr>
          <w:rFonts w:ascii="Open Sans" w:hAnsi="Open Sans" w:cs="Open Sans"/>
          <w:b/>
          <w:iCs/>
          <w:sz w:val="22"/>
          <w:szCs w:val="22"/>
          <w:lang w:val="en-GB"/>
        </w:rPr>
        <w:t>indicators of</w:t>
      </w:r>
      <w:r w:rsidRPr="003D6657">
        <w:rPr>
          <w:rFonts w:ascii="Open Sans" w:hAnsi="Open Sans" w:cs="Open Sans"/>
          <w:b/>
          <w:iCs/>
          <w:sz w:val="22"/>
          <w:szCs w:val="22"/>
          <w:lang w:val="en-GB"/>
        </w:rPr>
        <w:t xml:space="preserve"> the programme. The result indicator for this I</w:t>
      </w:r>
      <w:r w:rsidR="00FF44C1" w:rsidRPr="003D6657">
        <w:rPr>
          <w:rFonts w:ascii="Open Sans" w:hAnsi="Open Sans" w:cs="Open Sans"/>
          <w:b/>
          <w:iCs/>
          <w:sz w:val="22"/>
          <w:szCs w:val="22"/>
          <w:lang w:val="en-GB"/>
        </w:rPr>
        <w:t>p</w:t>
      </w:r>
      <w:r w:rsidRPr="003D6657">
        <w:rPr>
          <w:rFonts w:ascii="Open Sans" w:hAnsi="Open Sans" w:cs="Open Sans"/>
          <w:b/>
          <w:iCs/>
          <w:sz w:val="22"/>
          <w:szCs w:val="22"/>
          <w:lang w:val="en-GB"/>
        </w:rPr>
        <w:t xml:space="preserve"> is:</w:t>
      </w:r>
    </w:p>
    <w:p w14:paraId="1175A354" w14:textId="77777777" w:rsidR="002E2716" w:rsidRPr="003D6657" w:rsidRDefault="002E2716" w:rsidP="00D01C1E">
      <w:pPr>
        <w:pStyle w:val="Default"/>
        <w:jc w:val="both"/>
        <w:rPr>
          <w:rFonts w:ascii="Open Sans" w:hAnsi="Open Sans" w:cs="Open Sans"/>
          <w:b/>
          <w:iCs/>
          <w:sz w:val="22"/>
          <w:szCs w:val="22"/>
          <w:lang w:val="en-GB"/>
        </w:rPr>
      </w:pPr>
    </w:p>
    <w:tbl>
      <w:tblPr>
        <w:tblStyle w:val="TableGrid"/>
        <w:tblW w:w="9918" w:type="dxa"/>
        <w:tblLayout w:type="fixed"/>
        <w:tblLook w:val="04A0" w:firstRow="1" w:lastRow="0" w:firstColumn="1" w:lastColumn="0" w:noHBand="0" w:noVBand="1"/>
      </w:tblPr>
      <w:tblGrid>
        <w:gridCol w:w="1696"/>
        <w:gridCol w:w="1418"/>
        <w:gridCol w:w="1417"/>
        <w:gridCol w:w="1276"/>
        <w:gridCol w:w="1276"/>
        <w:gridCol w:w="1417"/>
        <w:gridCol w:w="1418"/>
      </w:tblGrid>
      <w:tr w:rsidR="002E2716" w:rsidRPr="008F2B1F" w14:paraId="6541FEFA" w14:textId="77777777" w:rsidTr="00B77758">
        <w:tc>
          <w:tcPr>
            <w:tcW w:w="1696" w:type="dxa"/>
            <w:shd w:val="clear" w:color="auto" w:fill="B2B2B2" w:themeFill="accent4" w:themeFillTint="99"/>
          </w:tcPr>
          <w:p w14:paraId="7DEB05B4" w14:textId="77777777" w:rsidR="002E2716" w:rsidRPr="003D6657" w:rsidRDefault="002E2716" w:rsidP="00095B84">
            <w:pPr>
              <w:pStyle w:val="Default"/>
              <w:jc w:val="both"/>
              <w:rPr>
                <w:rFonts w:ascii="Open Sans" w:hAnsi="Open Sans" w:cs="Open Sans"/>
                <w:sz w:val="22"/>
                <w:szCs w:val="22"/>
                <w:lang w:val="en-GB"/>
              </w:rPr>
            </w:pPr>
            <w:r w:rsidRPr="003D6657">
              <w:rPr>
                <w:rFonts w:ascii="Open Sans" w:hAnsi="Open Sans" w:cs="Open Sans"/>
                <w:b/>
                <w:bCs/>
                <w:sz w:val="22"/>
                <w:szCs w:val="22"/>
                <w:lang w:val="en-GB"/>
              </w:rPr>
              <w:t xml:space="preserve">Specific objective </w:t>
            </w:r>
          </w:p>
        </w:tc>
        <w:tc>
          <w:tcPr>
            <w:tcW w:w="8222" w:type="dxa"/>
            <w:gridSpan w:val="6"/>
            <w:shd w:val="clear" w:color="auto" w:fill="B2B2B2" w:themeFill="accent4" w:themeFillTint="99"/>
          </w:tcPr>
          <w:p w14:paraId="0152EC5B" w14:textId="1870E13A" w:rsidR="002E2716" w:rsidRPr="003D6657" w:rsidRDefault="002E2716" w:rsidP="00095B84">
            <w:pPr>
              <w:pStyle w:val="Default"/>
              <w:jc w:val="both"/>
              <w:rPr>
                <w:rFonts w:ascii="Open Sans" w:hAnsi="Open Sans" w:cs="Open Sans"/>
                <w:sz w:val="22"/>
                <w:szCs w:val="22"/>
                <w:lang w:val="en-GB"/>
              </w:rPr>
            </w:pPr>
            <w:r w:rsidRPr="003D6657">
              <w:rPr>
                <w:rFonts w:ascii="Open Sans" w:hAnsi="Open Sans" w:cs="Open Sans"/>
                <w:b/>
                <w:bCs/>
                <w:sz w:val="22"/>
                <w:szCs w:val="22"/>
                <w:lang w:val="en-GB"/>
              </w:rPr>
              <w:t xml:space="preserve">SO7/b - Improved cross-border accessibility through connecting secondary and tertiary nodes to TEN-T infrastructure </w:t>
            </w:r>
          </w:p>
        </w:tc>
      </w:tr>
      <w:tr w:rsidR="002E2716" w:rsidRPr="008F2B1F" w14:paraId="210EF8A9" w14:textId="77777777" w:rsidTr="003D6657">
        <w:tc>
          <w:tcPr>
            <w:tcW w:w="1696" w:type="dxa"/>
          </w:tcPr>
          <w:p w14:paraId="2FDFA533" w14:textId="77777777" w:rsidR="002E2716" w:rsidRPr="003D6657" w:rsidRDefault="002E2716" w:rsidP="00095B84">
            <w:pPr>
              <w:pStyle w:val="Default"/>
              <w:jc w:val="both"/>
              <w:rPr>
                <w:rFonts w:ascii="Open Sans" w:hAnsi="Open Sans" w:cs="Open Sans"/>
                <w:sz w:val="22"/>
                <w:szCs w:val="22"/>
                <w:lang w:val="en-GB"/>
              </w:rPr>
            </w:pPr>
            <w:r w:rsidRPr="003D6657">
              <w:rPr>
                <w:rFonts w:ascii="Open Sans" w:hAnsi="Open Sans" w:cs="Open Sans"/>
                <w:b/>
                <w:bCs/>
                <w:sz w:val="22"/>
                <w:szCs w:val="22"/>
                <w:lang w:val="en-GB"/>
              </w:rPr>
              <w:t xml:space="preserve">Indicator </w:t>
            </w:r>
          </w:p>
          <w:p w14:paraId="31D15571" w14:textId="77777777" w:rsidR="002E2716" w:rsidRPr="003D6657" w:rsidRDefault="002E2716" w:rsidP="00095B84">
            <w:pPr>
              <w:pStyle w:val="Default"/>
              <w:jc w:val="both"/>
              <w:rPr>
                <w:rFonts w:ascii="Open Sans" w:hAnsi="Open Sans" w:cs="Open Sans"/>
                <w:b/>
                <w:iCs/>
                <w:sz w:val="22"/>
                <w:szCs w:val="22"/>
                <w:lang w:val="en-GB"/>
              </w:rPr>
            </w:pPr>
          </w:p>
        </w:tc>
        <w:tc>
          <w:tcPr>
            <w:tcW w:w="1418" w:type="dxa"/>
          </w:tcPr>
          <w:p w14:paraId="46C7A791" w14:textId="77777777"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b/>
                <w:bCs/>
                <w:sz w:val="22"/>
                <w:szCs w:val="22"/>
                <w:lang w:val="en-GB"/>
              </w:rPr>
              <w:t xml:space="preserve">Measure-ment unit </w:t>
            </w:r>
          </w:p>
        </w:tc>
        <w:tc>
          <w:tcPr>
            <w:tcW w:w="1417" w:type="dxa"/>
          </w:tcPr>
          <w:p w14:paraId="74744582" w14:textId="77777777"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b/>
                <w:bCs/>
                <w:sz w:val="22"/>
                <w:szCs w:val="22"/>
                <w:lang w:val="en-GB"/>
              </w:rPr>
              <w:t xml:space="preserve">Baseline value </w:t>
            </w:r>
          </w:p>
        </w:tc>
        <w:tc>
          <w:tcPr>
            <w:tcW w:w="1276" w:type="dxa"/>
          </w:tcPr>
          <w:p w14:paraId="2B9B7248" w14:textId="77777777"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b/>
                <w:bCs/>
                <w:sz w:val="22"/>
                <w:szCs w:val="22"/>
                <w:lang w:val="en-GB"/>
              </w:rPr>
              <w:t xml:space="preserve">Baseline year </w:t>
            </w:r>
          </w:p>
        </w:tc>
        <w:tc>
          <w:tcPr>
            <w:tcW w:w="1276" w:type="dxa"/>
          </w:tcPr>
          <w:p w14:paraId="7FBC6923" w14:textId="075E82DE" w:rsidR="002E2716" w:rsidRPr="003D6657" w:rsidRDefault="002E2716" w:rsidP="00F729C2">
            <w:pPr>
              <w:pStyle w:val="Default"/>
              <w:jc w:val="both"/>
              <w:rPr>
                <w:rFonts w:ascii="Open Sans" w:hAnsi="Open Sans" w:cs="Open Sans"/>
                <w:b/>
                <w:iCs/>
                <w:sz w:val="22"/>
                <w:szCs w:val="22"/>
                <w:lang w:val="en-GB"/>
              </w:rPr>
            </w:pPr>
            <w:r w:rsidRPr="003D6657">
              <w:rPr>
                <w:rFonts w:ascii="Open Sans" w:hAnsi="Open Sans" w:cs="Open Sans"/>
                <w:b/>
                <w:bCs/>
                <w:sz w:val="22"/>
                <w:szCs w:val="22"/>
                <w:lang w:val="en-GB"/>
              </w:rPr>
              <w:t xml:space="preserve">Target value     (2023) </w:t>
            </w:r>
          </w:p>
        </w:tc>
        <w:tc>
          <w:tcPr>
            <w:tcW w:w="1417" w:type="dxa"/>
          </w:tcPr>
          <w:p w14:paraId="79842BC7" w14:textId="77777777" w:rsidR="002E2716" w:rsidRPr="003D6657" w:rsidRDefault="002E2716" w:rsidP="00095B84">
            <w:pPr>
              <w:pStyle w:val="Default"/>
              <w:jc w:val="both"/>
              <w:rPr>
                <w:rFonts w:ascii="Open Sans" w:hAnsi="Open Sans" w:cs="Open Sans"/>
                <w:b/>
                <w:bCs/>
                <w:sz w:val="22"/>
                <w:szCs w:val="22"/>
                <w:lang w:val="en-GB"/>
              </w:rPr>
            </w:pPr>
            <w:r w:rsidRPr="003D6657">
              <w:rPr>
                <w:rFonts w:ascii="Open Sans" w:hAnsi="Open Sans" w:cs="Open Sans"/>
                <w:b/>
                <w:bCs/>
                <w:sz w:val="22"/>
                <w:szCs w:val="22"/>
                <w:lang w:val="en-GB"/>
              </w:rPr>
              <w:t>Source of</w:t>
            </w:r>
          </w:p>
          <w:p w14:paraId="7A1A66C3" w14:textId="66C0A27C"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b/>
                <w:bCs/>
                <w:sz w:val="22"/>
                <w:szCs w:val="22"/>
                <w:lang w:val="en-GB"/>
              </w:rPr>
              <w:t xml:space="preserve">   data </w:t>
            </w:r>
          </w:p>
        </w:tc>
        <w:tc>
          <w:tcPr>
            <w:tcW w:w="1418" w:type="dxa"/>
          </w:tcPr>
          <w:p w14:paraId="61E53B34" w14:textId="77777777" w:rsidR="002E2716" w:rsidRPr="003D6657" w:rsidRDefault="002E2716" w:rsidP="00095B84">
            <w:pPr>
              <w:pStyle w:val="Default"/>
              <w:jc w:val="both"/>
              <w:rPr>
                <w:rFonts w:ascii="Open Sans" w:hAnsi="Open Sans" w:cs="Open Sans"/>
                <w:b/>
                <w:bCs/>
                <w:sz w:val="22"/>
                <w:szCs w:val="22"/>
                <w:lang w:val="en-GB"/>
              </w:rPr>
            </w:pPr>
            <w:r w:rsidRPr="003D6657">
              <w:rPr>
                <w:rFonts w:ascii="Open Sans" w:hAnsi="Open Sans" w:cs="Open Sans"/>
                <w:b/>
                <w:bCs/>
                <w:sz w:val="22"/>
                <w:szCs w:val="22"/>
                <w:lang w:val="en-GB"/>
              </w:rPr>
              <w:t xml:space="preserve">Frequency </w:t>
            </w:r>
          </w:p>
          <w:p w14:paraId="321D172D" w14:textId="77777777"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b/>
                <w:bCs/>
                <w:sz w:val="22"/>
                <w:szCs w:val="22"/>
                <w:lang w:val="en-GB"/>
              </w:rPr>
              <w:t xml:space="preserve">     of reporting </w:t>
            </w:r>
          </w:p>
        </w:tc>
      </w:tr>
      <w:tr w:rsidR="002E2716" w:rsidRPr="008F2B1F" w14:paraId="7AA100C5" w14:textId="77777777" w:rsidTr="003D6657">
        <w:tc>
          <w:tcPr>
            <w:tcW w:w="1696" w:type="dxa"/>
          </w:tcPr>
          <w:p w14:paraId="4AC85A57" w14:textId="005A6BF6" w:rsidR="002E2716" w:rsidRPr="003D6657" w:rsidRDefault="002E2716" w:rsidP="00B77758">
            <w:pPr>
              <w:pStyle w:val="Default"/>
              <w:rPr>
                <w:rFonts w:ascii="Open Sans" w:hAnsi="Open Sans" w:cs="Open Sans"/>
                <w:b/>
                <w:iCs/>
                <w:sz w:val="22"/>
                <w:szCs w:val="22"/>
                <w:lang w:val="en-GB"/>
              </w:rPr>
            </w:pPr>
            <w:r w:rsidRPr="003D6657">
              <w:rPr>
                <w:rFonts w:ascii="Open Sans" w:hAnsi="Open Sans" w:cs="Open Sans"/>
                <w:sz w:val="22"/>
                <w:szCs w:val="22"/>
                <w:lang w:val="en-GB"/>
              </w:rPr>
              <w:t xml:space="preserve">Cross-border population served by modernized infrastructure leading to TEN-T </w:t>
            </w:r>
          </w:p>
        </w:tc>
        <w:tc>
          <w:tcPr>
            <w:tcW w:w="1418" w:type="dxa"/>
          </w:tcPr>
          <w:p w14:paraId="12936C9E" w14:textId="27EC6DBF"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sz w:val="22"/>
                <w:szCs w:val="22"/>
                <w:lang w:val="en-GB"/>
              </w:rPr>
              <w:t xml:space="preserve">Number of inhabitants </w:t>
            </w:r>
          </w:p>
        </w:tc>
        <w:tc>
          <w:tcPr>
            <w:tcW w:w="1417" w:type="dxa"/>
          </w:tcPr>
          <w:p w14:paraId="3CBA9336" w14:textId="343B06C4"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sz w:val="22"/>
                <w:szCs w:val="22"/>
                <w:lang w:val="en-GB"/>
              </w:rPr>
              <w:t xml:space="preserve">356,076.00 </w:t>
            </w:r>
          </w:p>
        </w:tc>
        <w:tc>
          <w:tcPr>
            <w:tcW w:w="1276" w:type="dxa"/>
          </w:tcPr>
          <w:p w14:paraId="5CAE56BB" w14:textId="577F4EEA"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sz w:val="22"/>
                <w:szCs w:val="22"/>
                <w:lang w:val="en-GB"/>
              </w:rPr>
              <w:t xml:space="preserve">2014 </w:t>
            </w:r>
          </w:p>
        </w:tc>
        <w:tc>
          <w:tcPr>
            <w:tcW w:w="1276" w:type="dxa"/>
          </w:tcPr>
          <w:p w14:paraId="27423527" w14:textId="4A034C50"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sz w:val="22"/>
                <w:szCs w:val="22"/>
                <w:lang w:val="en-GB"/>
              </w:rPr>
              <w:t xml:space="preserve">446,424.00 </w:t>
            </w:r>
          </w:p>
        </w:tc>
        <w:tc>
          <w:tcPr>
            <w:tcW w:w="1417" w:type="dxa"/>
          </w:tcPr>
          <w:p w14:paraId="7B9362B7" w14:textId="77777777" w:rsidR="002E2716" w:rsidRPr="003D6657" w:rsidRDefault="002E2716">
            <w:pPr>
              <w:pStyle w:val="Default"/>
              <w:rPr>
                <w:rFonts w:ascii="Open Sans" w:hAnsi="Open Sans" w:cs="Open Sans"/>
                <w:sz w:val="22"/>
                <w:szCs w:val="22"/>
                <w:lang w:val="en-GB"/>
              </w:rPr>
            </w:pPr>
            <w:r w:rsidRPr="003D6657">
              <w:rPr>
                <w:rFonts w:ascii="Open Sans" w:hAnsi="Open Sans" w:cs="Open Sans"/>
                <w:sz w:val="22"/>
                <w:szCs w:val="22"/>
                <w:lang w:val="en-GB"/>
              </w:rPr>
              <w:t xml:space="preserve">Project monitoring, </w:t>
            </w:r>
          </w:p>
          <w:p w14:paraId="603EF586" w14:textId="77777777" w:rsidR="002E2716" w:rsidRPr="003D6657" w:rsidRDefault="002E2716">
            <w:pPr>
              <w:pStyle w:val="Default"/>
              <w:rPr>
                <w:rFonts w:ascii="Open Sans" w:hAnsi="Open Sans" w:cs="Open Sans"/>
                <w:sz w:val="22"/>
                <w:szCs w:val="22"/>
                <w:lang w:val="en-GB"/>
              </w:rPr>
            </w:pPr>
            <w:r w:rsidRPr="003D6657">
              <w:rPr>
                <w:rFonts w:ascii="Open Sans" w:hAnsi="Open Sans" w:cs="Open Sans"/>
                <w:sz w:val="22"/>
                <w:szCs w:val="22"/>
                <w:lang w:val="en-GB"/>
              </w:rPr>
              <w:t xml:space="preserve">National Statistical </w:t>
            </w:r>
          </w:p>
          <w:p w14:paraId="73442938" w14:textId="6A5DF702"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sz w:val="22"/>
                <w:szCs w:val="22"/>
                <w:lang w:val="en-GB"/>
              </w:rPr>
              <w:t xml:space="preserve">Offices: KSH, INS </w:t>
            </w:r>
          </w:p>
        </w:tc>
        <w:tc>
          <w:tcPr>
            <w:tcW w:w="1418" w:type="dxa"/>
          </w:tcPr>
          <w:p w14:paraId="07265CBF" w14:textId="46B3039C" w:rsidR="002E2716" w:rsidRPr="003D6657" w:rsidRDefault="002E2716" w:rsidP="00095B84">
            <w:pPr>
              <w:pStyle w:val="Default"/>
              <w:jc w:val="both"/>
              <w:rPr>
                <w:rFonts w:ascii="Open Sans" w:hAnsi="Open Sans" w:cs="Open Sans"/>
                <w:sz w:val="22"/>
                <w:szCs w:val="22"/>
                <w:lang w:val="en-GB"/>
              </w:rPr>
            </w:pPr>
            <w:r w:rsidRPr="003D6657">
              <w:rPr>
                <w:rFonts w:ascii="Open Sans" w:hAnsi="Open Sans" w:cs="Open Sans"/>
                <w:sz w:val="22"/>
                <w:szCs w:val="22"/>
                <w:lang w:val="en-GB"/>
              </w:rPr>
              <w:t xml:space="preserve">  2019,</w:t>
            </w:r>
          </w:p>
          <w:p w14:paraId="03F605C5" w14:textId="404C35A6" w:rsidR="002E2716" w:rsidRPr="003D6657" w:rsidRDefault="002E2716" w:rsidP="00095B84">
            <w:pPr>
              <w:pStyle w:val="Default"/>
              <w:jc w:val="both"/>
              <w:rPr>
                <w:rFonts w:ascii="Open Sans" w:hAnsi="Open Sans" w:cs="Open Sans"/>
                <w:sz w:val="22"/>
                <w:szCs w:val="22"/>
                <w:lang w:val="en-GB"/>
              </w:rPr>
            </w:pPr>
            <w:r w:rsidRPr="003D6657">
              <w:rPr>
                <w:rFonts w:ascii="Open Sans" w:hAnsi="Open Sans" w:cs="Open Sans"/>
                <w:sz w:val="22"/>
                <w:szCs w:val="22"/>
                <w:lang w:val="en-GB"/>
              </w:rPr>
              <w:t xml:space="preserve">  2021,</w:t>
            </w:r>
          </w:p>
          <w:p w14:paraId="02A4781F" w14:textId="24327F59" w:rsidR="002E2716" w:rsidRPr="003D6657" w:rsidRDefault="002E2716" w:rsidP="00095B84">
            <w:pPr>
              <w:pStyle w:val="Default"/>
              <w:jc w:val="both"/>
              <w:rPr>
                <w:rFonts w:ascii="Open Sans" w:hAnsi="Open Sans" w:cs="Open Sans"/>
                <w:b/>
                <w:iCs/>
                <w:sz w:val="22"/>
                <w:szCs w:val="22"/>
                <w:lang w:val="en-GB"/>
              </w:rPr>
            </w:pPr>
            <w:r w:rsidRPr="003D6657">
              <w:rPr>
                <w:rFonts w:ascii="Open Sans" w:hAnsi="Open Sans" w:cs="Open Sans"/>
                <w:sz w:val="22"/>
                <w:szCs w:val="22"/>
                <w:lang w:val="en-GB"/>
              </w:rPr>
              <w:t xml:space="preserve">  2023 </w:t>
            </w:r>
          </w:p>
        </w:tc>
      </w:tr>
    </w:tbl>
    <w:p w14:paraId="69078DA7" w14:textId="77777777" w:rsidR="002E2716" w:rsidRPr="003D6657" w:rsidRDefault="002E2716" w:rsidP="00D01C1E">
      <w:pPr>
        <w:pStyle w:val="Default"/>
        <w:jc w:val="both"/>
        <w:rPr>
          <w:rFonts w:ascii="Open Sans" w:hAnsi="Open Sans" w:cs="Open Sans"/>
          <w:b/>
          <w:iCs/>
          <w:sz w:val="22"/>
          <w:szCs w:val="22"/>
          <w:lang w:val="en-GB"/>
        </w:rPr>
      </w:pPr>
    </w:p>
    <w:p w14:paraId="21DBEAC7" w14:textId="0A163072" w:rsidR="00D01C1E" w:rsidRPr="003D6657" w:rsidRDefault="00D01C1E" w:rsidP="00D01C1E">
      <w:pPr>
        <w:pStyle w:val="Default"/>
        <w:jc w:val="both"/>
        <w:rPr>
          <w:rFonts w:ascii="Open Sans" w:hAnsi="Open Sans" w:cs="Open Sans"/>
          <w:b/>
          <w:iCs/>
          <w:sz w:val="22"/>
          <w:szCs w:val="22"/>
          <w:lang w:val="en-GB"/>
        </w:rPr>
      </w:pPr>
      <w:r w:rsidRPr="003D6657">
        <w:rPr>
          <w:rFonts w:ascii="Open Sans" w:hAnsi="Open Sans" w:cs="Open Sans"/>
          <w:b/>
          <w:iCs/>
          <w:sz w:val="22"/>
          <w:szCs w:val="22"/>
          <w:lang w:val="en-GB"/>
        </w:rPr>
        <w:t xml:space="preserve">Definition of the indicator: </w:t>
      </w:r>
    </w:p>
    <w:p w14:paraId="65791479" w14:textId="77777777" w:rsidR="00D01C1E" w:rsidRPr="003D6657" w:rsidRDefault="00D01C1E" w:rsidP="00D01C1E">
      <w:pPr>
        <w:pStyle w:val="Default"/>
        <w:jc w:val="both"/>
        <w:rPr>
          <w:rFonts w:ascii="Open Sans" w:hAnsi="Open Sans" w:cs="Open Sans"/>
          <w:sz w:val="22"/>
          <w:szCs w:val="22"/>
          <w:lang w:val="en-GB"/>
        </w:rPr>
      </w:pPr>
    </w:p>
    <w:p w14:paraId="1D6EA5ED" w14:textId="0231F414" w:rsidR="00D01C1E" w:rsidRPr="003D6657" w:rsidRDefault="00EA1290" w:rsidP="008815BE">
      <w:pPr>
        <w:pStyle w:val="Default"/>
        <w:jc w:val="both"/>
        <w:rPr>
          <w:rFonts w:ascii="Open Sans" w:hAnsi="Open Sans" w:cs="Open Sans"/>
          <w:sz w:val="22"/>
          <w:szCs w:val="22"/>
          <w:lang w:val="en-GB"/>
        </w:rPr>
      </w:pPr>
      <w:r w:rsidRPr="003D6657">
        <w:rPr>
          <w:rFonts w:ascii="Open Sans" w:hAnsi="Open Sans" w:cs="Open Sans"/>
          <w:sz w:val="22"/>
          <w:szCs w:val="22"/>
          <w:lang w:val="en-GB"/>
        </w:rPr>
        <w:t>The indicator is the total number of the inhabitants served by the modernized infrastructure leading to the TEN-T network. In calculating the baseline and target value of the indicator we take into account all the inhabitants of all settlements that are either located on the modernized road section, or are located within 3 km distance from the modernized road section.</w:t>
      </w:r>
    </w:p>
    <w:p w14:paraId="305D4E34" w14:textId="77777777" w:rsidR="00EA1290" w:rsidRPr="003D6657" w:rsidRDefault="00EA1290" w:rsidP="008815BE">
      <w:pPr>
        <w:pStyle w:val="Default"/>
        <w:jc w:val="both"/>
        <w:rPr>
          <w:rFonts w:ascii="Open Sans" w:hAnsi="Open Sans" w:cs="Open Sans"/>
          <w:sz w:val="22"/>
          <w:szCs w:val="22"/>
          <w:lang w:val="en-GB"/>
        </w:rPr>
      </w:pPr>
    </w:p>
    <w:p w14:paraId="246EDC8D" w14:textId="45897260" w:rsidR="00D01C1E" w:rsidRPr="003D6657" w:rsidRDefault="00D01C1E" w:rsidP="008815BE">
      <w:pPr>
        <w:pStyle w:val="Default"/>
        <w:jc w:val="both"/>
        <w:rPr>
          <w:rFonts w:ascii="Open Sans" w:hAnsi="Open Sans" w:cs="Open Sans"/>
          <w:b/>
          <w:iCs/>
          <w:sz w:val="22"/>
          <w:szCs w:val="22"/>
          <w:lang w:val="en-GB"/>
        </w:rPr>
      </w:pPr>
      <w:r w:rsidRPr="003D6657">
        <w:rPr>
          <w:rFonts w:ascii="Open Sans" w:hAnsi="Open Sans" w:cs="Open Sans"/>
          <w:b/>
          <w:iCs/>
          <w:sz w:val="22"/>
          <w:szCs w:val="22"/>
          <w:lang w:val="en-GB"/>
        </w:rPr>
        <w:t>Relation to the specific objective and actions</w:t>
      </w:r>
      <w:r w:rsidR="00381DED" w:rsidRPr="003D6657">
        <w:rPr>
          <w:rFonts w:ascii="Open Sans" w:hAnsi="Open Sans" w:cs="Open Sans"/>
          <w:b/>
          <w:iCs/>
          <w:sz w:val="22"/>
          <w:szCs w:val="22"/>
          <w:lang w:val="en-GB"/>
        </w:rPr>
        <w:t>:</w:t>
      </w:r>
      <w:r w:rsidRPr="003D6657">
        <w:rPr>
          <w:rFonts w:ascii="Open Sans" w:hAnsi="Open Sans" w:cs="Open Sans"/>
          <w:b/>
          <w:iCs/>
          <w:sz w:val="22"/>
          <w:szCs w:val="22"/>
          <w:lang w:val="en-GB"/>
        </w:rPr>
        <w:t xml:space="preserve"> </w:t>
      </w:r>
    </w:p>
    <w:p w14:paraId="4B7332BF" w14:textId="77777777" w:rsidR="00D01C1E" w:rsidRPr="003D6657" w:rsidRDefault="00D01C1E" w:rsidP="008815BE">
      <w:pPr>
        <w:pStyle w:val="Default"/>
        <w:jc w:val="both"/>
        <w:rPr>
          <w:rFonts w:ascii="Open Sans" w:hAnsi="Open Sans" w:cs="Open Sans"/>
          <w:sz w:val="22"/>
          <w:szCs w:val="22"/>
          <w:lang w:val="en-GB"/>
        </w:rPr>
      </w:pPr>
    </w:p>
    <w:p w14:paraId="7ED05CDE" w14:textId="77777777" w:rsidR="00EA1290" w:rsidRPr="003D6657" w:rsidRDefault="00EA1290" w:rsidP="00F729C2">
      <w:pPr>
        <w:autoSpaceDE w:val="0"/>
        <w:autoSpaceDN w:val="0"/>
        <w:adjustRightInd w:val="0"/>
        <w:spacing w:after="120" w:line="240" w:lineRule="auto"/>
        <w:jc w:val="both"/>
        <w:rPr>
          <w:rFonts w:ascii="Open Sans" w:hAnsi="Open Sans" w:cs="Open Sans"/>
          <w:color w:val="000000"/>
          <w:lang w:val="en-GB"/>
        </w:rPr>
      </w:pPr>
      <w:r w:rsidRPr="003D6657">
        <w:rPr>
          <w:rFonts w:ascii="Open Sans" w:hAnsi="Open Sans" w:cs="Open Sans"/>
          <w:color w:val="000000"/>
          <w:lang w:val="en-GB"/>
        </w:rPr>
        <w:t>The specific objective under this Ip is “Improved cross-border accessibility through connecting secondary and tertiary nodes to TEN-T infrastructure”</w:t>
      </w:r>
      <w:r w:rsidRPr="003D6657">
        <w:rPr>
          <w:rFonts w:ascii="Open Sans" w:hAnsi="Open Sans" w:cs="Open Sans"/>
          <w:i/>
          <w:iCs/>
          <w:color w:val="000000"/>
          <w:lang w:val="en-GB"/>
        </w:rPr>
        <w:t xml:space="preserve">. </w:t>
      </w:r>
      <w:r w:rsidRPr="003D6657">
        <w:rPr>
          <w:rFonts w:ascii="Open Sans" w:hAnsi="Open Sans" w:cs="Open Sans"/>
          <w:color w:val="000000"/>
          <w:lang w:val="en-GB"/>
        </w:rPr>
        <w:t xml:space="preserve">Improved cross-border accessibility requires modernized infrastructure available to the cross-border population – so the proposed result indicator “Cross-border population served by modernized infrastructure leading to TEN-T” has a direct connection to the specific objective and properly measures its attainment. </w:t>
      </w:r>
    </w:p>
    <w:p w14:paraId="05F44443" w14:textId="1A87A756" w:rsidR="00B84147" w:rsidRPr="003D6657" w:rsidRDefault="00EA1290" w:rsidP="00EA1290">
      <w:pPr>
        <w:pStyle w:val="Default"/>
        <w:jc w:val="both"/>
        <w:rPr>
          <w:rFonts w:ascii="Open Sans" w:hAnsi="Open Sans" w:cs="Open Sans"/>
          <w:sz w:val="22"/>
          <w:szCs w:val="22"/>
          <w:lang w:val="en-GB"/>
        </w:rPr>
      </w:pPr>
      <w:r w:rsidRPr="003D6657">
        <w:rPr>
          <w:rFonts w:ascii="Open Sans" w:hAnsi="Open Sans" w:cs="Open Sans"/>
          <w:sz w:val="22"/>
          <w:szCs w:val="22"/>
          <w:lang w:val="en-GB"/>
        </w:rPr>
        <w:t>Eligible actions include the reconstruction / upgrading of existing roads and the constructions of new roads. As a result of reconstructing / upgrading existing road sections and building new road sections, more people in the eligible area will be served by modernized infrastructure, and for them these interventions improve cross-border accessibility of TEN-T network elements.</w:t>
      </w:r>
    </w:p>
    <w:p w14:paraId="612B5D4A" w14:textId="77777777" w:rsidR="00EA1290" w:rsidRPr="003D6657" w:rsidRDefault="00EA1290" w:rsidP="00EA1290">
      <w:pPr>
        <w:pStyle w:val="Default"/>
        <w:jc w:val="both"/>
        <w:rPr>
          <w:rFonts w:ascii="Open Sans" w:hAnsi="Open Sans" w:cs="Open Sans"/>
          <w:sz w:val="28"/>
          <w:szCs w:val="28"/>
          <w:lang w:val="en-GB"/>
        </w:rPr>
      </w:pPr>
    </w:p>
    <w:p w14:paraId="6B68C48A" w14:textId="77777777" w:rsidR="00AF0A93" w:rsidRPr="003D6657" w:rsidRDefault="00AF0A93" w:rsidP="006A0821">
      <w:pPr>
        <w:jc w:val="both"/>
        <w:rPr>
          <w:rFonts w:ascii="Open Sans" w:hAnsi="Open Sans" w:cs="Open Sans"/>
          <w:b/>
          <w:lang w:val="en-GB"/>
        </w:rPr>
      </w:pPr>
    </w:p>
    <w:sectPr w:rsidR="00AF0A93" w:rsidRPr="003D6657" w:rsidSect="003D6657">
      <w:headerReference w:type="even" r:id="rId10"/>
      <w:headerReference w:type="default" r:id="rId11"/>
      <w:footerReference w:type="even" r:id="rId12"/>
      <w:footerReference w:type="default" r:id="rId13"/>
      <w:headerReference w:type="first" r:id="rId14"/>
      <w:footerReference w:type="first" r:id="rId15"/>
      <w:pgSz w:w="12240" w:h="15840"/>
      <w:pgMar w:top="1440" w:right="1183" w:bottom="993" w:left="1440" w:header="454" w:footer="4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1874F" w15:done="0"/>
  <w15:commentEx w15:paraId="3208C8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FA249" w14:textId="77777777" w:rsidR="0099638C" w:rsidRDefault="0099638C" w:rsidP="00AF2307">
      <w:pPr>
        <w:spacing w:after="0" w:line="240" w:lineRule="auto"/>
      </w:pPr>
      <w:r>
        <w:separator/>
      </w:r>
    </w:p>
  </w:endnote>
  <w:endnote w:type="continuationSeparator" w:id="0">
    <w:p w14:paraId="4FDBAFB9" w14:textId="77777777" w:rsidR="0099638C" w:rsidRDefault="0099638C"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99151" w14:textId="77777777" w:rsidR="00FD044D" w:rsidRDefault="00FD0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73207"/>
      <w:docPartObj>
        <w:docPartGallery w:val="Page Numbers (Bottom of Page)"/>
        <w:docPartUnique/>
      </w:docPartObj>
    </w:sdtPr>
    <w:sdtEndPr>
      <w:rPr>
        <w:noProof/>
      </w:rPr>
    </w:sdtEndPr>
    <w:sdtContent>
      <w:p w14:paraId="67A87B7C" w14:textId="77777777" w:rsidR="0079079D" w:rsidRDefault="0079079D">
        <w:pPr>
          <w:pStyle w:val="Footer"/>
          <w:jc w:val="right"/>
        </w:pPr>
        <w:r>
          <w:fldChar w:fldCharType="begin"/>
        </w:r>
        <w:r>
          <w:instrText xml:space="preserve"> PAGE   \* MERGEFORMAT </w:instrText>
        </w:r>
        <w:r>
          <w:fldChar w:fldCharType="separate"/>
        </w:r>
        <w:r w:rsidR="003D6657">
          <w:rPr>
            <w:noProof/>
          </w:rPr>
          <w:t>6</w:t>
        </w:r>
        <w:r>
          <w:rPr>
            <w:noProof/>
          </w:rPr>
          <w:fldChar w:fldCharType="end"/>
        </w:r>
      </w:p>
    </w:sdtContent>
  </w:sdt>
  <w:p w14:paraId="45962B86" w14:textId="77777777" w:rsidR="0079079D" w:rsidRDefault="007907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227668"/>
      <w:docPartObj>
        <w:docPartGallery w:val="Page Numbers (Bottom of Page)"/>
        <w:docPartUnique/>
      </w:docPartObj>
    </w:sdtPr>
    <w:sdtEndPr>
      <w:rPr>
        <w:noProof/>
      </w:rPr>
    </w:sdtEndPr>
    <w:sdtContent>
      <w:p w14:paraId="467DF4A0" w14:textId="514ECC01" w:rsidR="00EE6604" w:rsidRDefault="00EE6604">
        <w:pPr>
          <w:pStyle w:val="Footer"/>
          <w:jc w:val="right"/>
        </w:pPr>
        <w:r>
          <w:fldChar w:fldCharType="begin"/>
        </w:r>
        <w:r>
          <w:instrText xml:space="preserve"> PAGE   \* MERGEFORMAT </w:instrText>
        </w:r>
        <w:r>
          <w:fldChar w:fldCharType="separate"/>
        </w:r>
        <w:r w:rsidR="0099638C">
          <w:rPr>
            <w:noProof/>
          </w:rPr>
          <w:t>1</w:t>
        </w:r>
        <w:r>
          <w:rPr>
            <w:noProof/>
          </w:rPr>
          <w:fldChar w:fldCharType="end"/>
        </w:r>
      </w:p>
    </w:sdtContent>
  </w:sdt>
  <w:p w14:paraId="55507048" w14:textId="77777777" w:rsidR="00EE6604" w:rsidRDefault="00EE66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08957" w14:textId="77777777" w:rsidR="0099638C" w:rsidRDefault="0099638C" w:rsidP="00AF2307">
      <w:pPr>
        <w:spacing w:after="0" w:line="240" w:lineRule="auto"/>
      </w:pPr>
      <w:r>
        <w:separator/>
      </w:r>
    </w:p>
  </w:footnote>
  <w:footnote w:type="continuationSeparator" w:id="0">
    <w:p w14:paraId="003D3CDB" w14:textId="77777777" w:rsidR="0099638C" w:rsidRDefault="0099638C" w:rsidP="00AF2307">
      <w:pPr>
        <w:spacing w:after="0" w:line="240" w:lineRule="auto"/>
      </w:pPr>
      <w:r>
        <w:continuationSeparator/>
      </w:r>
    </w:p>
  </w:footnote>
  <w:footnote w:id="1">
    <w:p w14:paraId="2C030A86" w14:textId="780AE41A" w:rsidR="00BA6A84" w:rsidRPr="003D6657" w:rsidRDefault="00BA6A84">
      <w:pPr>
        <w:pStyle w:val="FootnoteText"/>
        <w:rPr>
          <w:rFonts w:ascii="Arial" w:hAnsi="Arial" w:cs="Arial"/>
          <w:sz w:val="18"/>
          <w:szCs w:val="18"/>
          <w:lang w:val="en-US"/>
        </w:rPr>
      </w:pPr>
      <w:r w:rsidRPr="003D6657">
        <w:rPr>
          <w:rStyle w:val="FootnoteReference"/>
          <w:rFonts w:ascii="Arial" w:hAnsi="Arial" w:cs="Arial"/>
          <w:sz w:val="18"/>
          <w:szCs w:val="18"/>
        </w:rPr>
        <w:footnoteRef/>
      </w:r>
      <w:r w:rsidRPr="003D6657">
        <w:rPr>
          <w:rFonts w:ascii="Arial" w:hAnsi="Arial" w:cs="Arial"/>
          <w:sz w:val="18"/>
          <w:szCs w:val="18"/>
        </w:rPr>
        <w:t xml:space="preserve"> </w:t>
      </w:r>
      <w:r w:rsidRPr="003D6657">
        <w:rPr>
          <w:rFonts w:ascii="Arial" w:hAnsi="Arial" w:cs="Arial"/>
          <w:sz w:val="18"/>
          <w:szCs w:val="18"/>
          <w:lang w:val="en-US"/>
        </w:rPr>
        <w:t xml:space="preserve">Map indicating the core and comprehensive TEN-T networks is available in the Interreg V-A RO-HU </w:t>
      </w:r>
      <w:r w:rsidRPr="003D6657">
        <w:rPr>
          <w:rFonts w:ascii="Arial" w:hAnsi="Arial" w:cs="Arial"/>
          <w:sz w:val="18"/>
          <w:szCs w:val="18"/>
          <w:lang w:val="en-GB"/>
        </w:rPr>
        <w:t>Programme</w:t>
      </w:r>
      <w:r w:rsidR="00D3087E" w:rsidRPr="003D6657">
        <w:rPr>
          <w:rFonts w:ascii="Arial" w:hAnsi="Arial" w:cs="Arial"/>
          <w:sz w:val="18"/>
          <w:szCs w:val="18"/>
          <w:lang w:val="en-GB"/>
        </w:rPr>
        <w:t>’ Annex no. X</w:t>
      </w:r>
      <w:r w:rsidRPr="003D6657">
        <w:rPr>
          <w:rFonts w:ascii="Arial" w:hAnsi="Arial" w:cs="Arial"/>
          <w:sz w:val="18"/>
          <w:szCs w:val="18"/>
          <w:lang w:val="en-US"/>
        </w:rPr>
        <w:t>.</w:t>
      </w:r>
    </w:p>
  </w:footnote>
  <w:footnote w:id="2">
    <w:p w14:paraId="18300E70" w14:textId="06A6A74C" w:rsidR="0044713C" w:rsidRPr="0044713C" w:rsidRDefault="0044713C" w:rsidP="0044713C">
      <w:pPr>
        <w:pStyle w:val="Default"/>
        <w:jc w:val="both"/>
        <w:rPr>
          <w:rFonts w:ascii="Arial" w:hAnsi="Arial" w:cs="Arial"/>
          <w:sz w:val="18"/>
          <w:szCs w:val="18"/>
        </w:rPr>
      </w:pPr>
      <w:r>
        <w:rPr>
          <w:rStyle w:val="FootnoteReference"/>
        </w:rPr>
        <w:footnoteRef/>
      </w:r>
      <w:r>
        <w:t xml:space="preserve"> </w:t>
      </w:r>
      <w:r w:rsidRPr="0044713C">
        <w:rPr>
          <w:rFonts w:ascii="Arial" w:hAnsi="Arial" w:cs="Arial"/>
          <w:sz w:val="18"/>
          <w:szCs w:val="18"/>
        </w:rPr>
        <w:t xml:space="preserve">The new TEN-T Guidelines define a dual layer approach to the trans-European transport network. The basic layer, or “Comprehensive Network”, should ensure accessibility of all regions of the Union. It includes road, rail, inland waterways, maritime and air infrastructure network components, as well as the connecting points between the modes. The Comprehensive Network features minimum infrastructure standards, set out in the TEN-T Guidelines that aim at interoperability wherever necessary for seamless traffic flows across the network. All European citizens and economic operators would then be able to access the Core Network, via this Comprehensive Network, at comparable terms. The second layer, the “Core Network” is constituted of the strategically most important parts of the Comprehensive Network, identified according to a specific methodology, transparently and coherently applied and on which project development and implementation will be supported with priority. </w:t>
      </w:r>
    </w:p>
    <w:p w14:paraId="52F83EC8" w14:textId="04155475" w:rsidR="0044713C" w:rsidRPr="0044713C" w:rsidRDefault="0044713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92356" w14:textId="77777777" w:rsidR="00FD044D" w:rsidRDefault="00FD04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C3F92" w14:textId="77777777" w:rsidR="00FD044D" w:rsidRDefault="00FD04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6A322" w14:textId="6FD0A932" w:rsidR="006963A5" w:rsidRPr="00B72921" w:rsidRDefault="006963A5" w:rsidP="006963A5">
    <w:pPr>
      <w:tabs>
        <w:tab w:val="left" w:pos="0"/>
      </w:tabs>
      <w:spacing w:line="240" w:lineRule="auto"/>
      <w:ind w:left="5040" w:hanging="3600"/>
      <w:rPr>
        <w:rFonts w:ascii="Montserrat Light" w:hAnsi="Montserrat Light" w:cs="Open Sans"/>
        <w:bCs/>
        <w:iCs/>
        <w:lang w:val="en-GB"/>
      </w:rPr>
    </w:pPr>
    <w:r w:rsidRPr="00F83AB9">
      <w:rPr>
        <w:noProof/>
        <w:lang w:val="en-US"/>
      </w:rPr>
      <w:drawing>
        <wp:anchor distT="0" distB="0" distL="114300" distR="114300" simplePos="0" relativeHeight="251659264" behindDoc="0" locked="0" layoutInCell="1" allowOverlap="1" wp14:anchorId="59F15396" wp14:editId="1A208D77">
          <wp:simplePos x="0" y="0"/>
          <wp:positionH relativeFrom="margin">
            <wp:align>left</wp:align>
          </wp:positionH>
          <wp:positionV relativeFrom="paragraph">
            <wp:posOffset>10795</wp:posOffset>
          </wp:positionV>
          <wp:extent cx="2879725" cy="670560"/>
          <wp:effectExtent l="0" t="0" r="0" b="0"/>
          <wp:wrapSquare wrapText="bothSides"/>
          <wp:docPr id="2" name="Picture 2" descr="F:\RO-HU 2014-2020\Communication tools\_RO-HU identitate vizuala templates\Logo_Interreg_RO_HU\EN\Black and white\Logo_JPG_CMYK_EN_Interreg_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HU 2014-2020\Communication tools\_RO-HU identitate vizuala templates\Logo_Interreg_RO_HU\EN\Black and white\Logo_JPG_CMYK_EN_Interreg_Black and whit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2879725" cy="670560"/>
                  </a:xfrm>
                  <a:prstGeom prst="rect">
                    <a:avLst/>
                  </a:prstGeom>
                  <a:noFill/>
                  <a:ln>
                    <a:noFill/>
                  </a:ln>
                </pic:spPr>
              </pic:pic>
            </a:graphicData>
          </a:graphic>
        </wp:anchor>
      </w:drawing>
    </w:r>
    <w:r>
      <w:rPr>
        <w:rFonts w:ascii="Montserrat Light" w:hAnsi="Montserrat Light" w:cs="Open Sans"/>
        <w:bCs/>
        <w:iCs/>
        <w:color w:val="1F4E79"/>
        <w:lang w:val="en-GB"/>
      </w:rPr>
      <w:tab/>
    </w:r>
    <w:r>
      <w:rPr>
        <w:rFonts w:ascii="Montserrat Light" w:hAnsi="Montserrat Light" w:cs="Open Sans"/>
        <w:bCs/>
        <w:iCs/>
        <w:color w:val="1F4E79"/>
        <w:lang w:val="en-GB"/>
      </w:rPr>
      <w:tab/>
      <w:t xml:space="preserve">          </w:t>
    </w:r>
  </w:p>
  <w:p w14:paraId="556D4031" w14:textId="047D31CF" w:rsidR="006963A5" w:rsidRPr="00FE6CE8" w:rsidRDefault="00FD044D" w:rsidP="006963A5">
    <w:pPr>
      <w:tabs>
        <w:tab w:val="left" w:pos="0"/>
      </w:tabs>
      <w:spacing w:line="240" w:lineRule="auto"/>
      <w:ind w:left="5040" w:hanging="5040"/>
      <w:jc w:val="both"/>
      <w:rPr>
        <w:rFonts w:ascii="Montserrat Light" w:hAnsi="Montserrat Light" w:cs="Arial"/>
        <w:bCs/>
        <w:iCs/>
        <w:color w:val="1F4E79"/>
      </w:rPr>
    </w:pPr>
    <w:r>
      <w:rPr>
        <w:rFonts w:ascii="Montserrat Light" w:hAnsi="Montserrat Light" w:cs="Arial"/>
        <w:bCs/>
        <w:iCs/>
        <w:lang w:val="en-GB"/>
      </w:rPr>
      <w:tab/>
    </w:r>
    <w:r>
      <w:rPr>
        <w:rFonts w:ascii="Montserrat Light" w:hAnsi="Montserrat Light" w:cs="Arial"/>
        <w:bCs/>
        <w:iCs/>
        <w:lang w:val="en-GB"/>
      </w:rPr>
      <w:tab/>
    </w:r>
  </w:p>
  <w:p w14:paraId="5B4486EB" w14:textId="77777777" w:rsidR="006963A5" w:rsidRDefault="006963A5" w:rsidP="006963A5">
    <w:pPr>
      <w:pStyle w:val="Header"/>
    </w:pPr>
  </w:p>
  <w:p w14:paraId="23DF7844" w14:textId="77777777" w:rsidR="006963A5" w:rsidRDefault="006963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EC5"/>
    <w:multiLevelType w:val="hybridMultilevel"/>
    <w:tmpl w:val="846C8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451FD"/>
    <w:multiLevelType w:val="hybridMultilevel"/>
    <w:tmpl w:val="17A42C40"/>
    <w:lvl w:ilvl="0" w:tplc="013EF9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F6CED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185F92">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AC14C0">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87524">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6445A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F851D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44162">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BC4794">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716AE"/>
    <w:multiLevelType w:val="hybridMultilevel"/>
    <w:tmpl w:val="771C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76BF1"/>
    <w:multiLevelType w:val="hybridMultilevel"/>
    <w:tmpl w:val="8E12D84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A33391"/>
    <w:multiLevelType w:val="hybridMultilevel"/>
    <w:tmpl w:val="129427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FF29C8"/>
    <w:multiLevelType w:val="hybridMultilevel"/>
    <w:tmpl w:val="20548B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2E403F"/>
    <w:multiLevelType w:val="hybridMultilevel"/>
    <w:tmpl w:val="EB025E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E613620"/>
    <w:multiLevelType w:val="hybridMultilevel"/>
    <w:tmpl w:val="4D341D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4164E"/>
    <w:multiLevelType w:val="hybridMultilevel"/>
    <w:tmpl w:val="1BF009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26F6E"/>
    <w:multiLevelType w:val="hybridMultilevel"/>
    <w:tmpl w:val="25744A1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AF7D4D"/>
    <w:multiLevelType w:val="multilevel"/>
    <w:tmpl w:val="8A2C3F3E"/>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3E3FB2"/>
    <w:multiLevelType w:val="hybridMultilevel"/>
    <w:tmpl w:val="7EE0E4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AA51A7"/>
    <w:multiLevelType w:val="hybridMultilevel"/>
    <w:tmpl w:val="7570D8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2F8230E"/>
    <w:multiLevelType w:val="hybridMultilevel"/>
    <w:tmpl w:val="064CF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7B38B1"/>
    <w:multiLevelType w:val="hybridMultilevel"/>
    <w:tmpl w:val="4910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B570EA"/>
    <w:multiLevelType w:val="hybridMultilevel"/>
    <w:tmpl w:val="0B146D5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A01BAE"/>
    <w:multiLevelType w:val="hybridMultilevel"/>
    <w:tmpl w:val="A372C28E"/>
    <w:lvl w:ilvl="0" w:tplc="6CBCD8F0">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6E7357"/>
    <w:multiLevelType w:val="hybridMultilevel"/>
    <w:tmpl w:val="35DCA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0E683E"/>
    <w:multiLevelType w:val="hybridMultilevel"/>
    <w:tmpl w:val="904E8D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66096D"/>
    <w:multiLevelType w:val="hybridMultilevel"/>
    <w:tmpl w:val="9DE8688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7312A4"/>
    <w:multiLevelType w:val="hybridMultilevel"/>
    <w:tmpl w:val="BFF4AA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DD37EC"/>
    <w:multiLevelType w:val="hybridMultilevel"/>
    <w:tmpl w:val="1C02EF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45E70C6"/>
    <w:multiLevelType w:val="hybridMultilevel"/>
    <w:tmpl w:val="5C14E30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8B48CB"/>
    <w:multiLevelType w:val="hybridMultilevel"/>
    <w:tmpl w:val="AB5C6E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6A70309"/>
    <w:multiLevelType w:val="hybridMultilevel"/>
    <w:tmpl w:val="29AE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370BEF"/>
    <w:multiLevelType w:val="hybridMultilevel"/>
    <w:tmpl w:val="94C6E28A"/>
    <w:lvl w:ilvl="0" w:tplc="B7024FE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3">
    <w:nsid w:val="588E15F1"/>
    <w:multiLevelType w:val="hybridMultilevel"/>
    <w:tmpl w:val="1770676E"/>
    <w:lvl w:ilvl="0" w:tplc="0409000D">
      <w:start w:val="1"/>
      <w:numFmt w:val="bullet"/>
      <w:lvlText w:val=""/>
      <w:lvlJc w:val="left"/>
      <w:pPr>
        <w:ind w:left="720" w:hanging="360"/>
      </w:pPr>
      <w:rPr>
        <w:rFonts w:ascii="Wingdings" w:hAnsi="Wingdings" w:hint="default"/>
      </w:rPr>
    </w:lvl>
    <w:lvl w:ilvl="1" w:tplc="7A06CDE2">
      <w:start w:val="2"/>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9280AFA"/>
    <w:multiLevelType w:val="hybridMultilevel"/>
    <w:tmpl w:val="AF862996"/>
    <w:lvl w:ilvl="0" w:tplc="04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nsid w:val="5A4721C3"/>
    <w:multiLevelType w:val="hybridMultilevel"/>
    <w:tmpl w:val="CBCC0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A9015FE"/>
    <w:multiLevelType w:val="hybridMultilevel"/>
    <w:tmpl w:val="B04AA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D664B63"/>
    <w:multiLevelType w:val="hybridMultilevel"/>
    <w:tmpl w:val="AE08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DDA5059"/>
    <w:multiLevelType w:val="hybridMultilevel"/>
    <w:tmpl w:val="7CCC1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C067AD3"/>
    <w:multiLevelType w:val="hybridMultilevel"/>
    <w:tmpl w:val="6CE27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0F407E"/>
    <w:multiLevelType w:val="hybridMultilevel"/>
    <w:tmpl w:val="BCF69A4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313454"/>
    <w:multiLevelType w:val="hybridMultilevel"/>
    <w:tmpl w:val="F578A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42C7B9B"/>
    <w:multiLevelType w:val="hybridMultilevel"/>
    <w:tmpl w:val="9084810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930025A"/>
    <w:multiLevelType w:val="hybridMultilevel"/>
    <w:tmpl w:val="D7382C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9AA496C"/>
    <w:multiLevelType w:val="multilevel"/>
    <w:tmpl w:val="CDD024D2"/>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B106356"/>
    <w:multiLevelType w:val="hybridMultilevel"/>
    <w:tmpl w:val="2B42C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AD5F64"/>
    <w:multiLevelType w:val="hybridMultilevel"/>
    <w:tmpl w:val="99E2F36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F5C4821"/>
    <w:multiLevelType w:val="hybridMultilevel"/>
    <w:tmpl w:val="95B269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37"/>
  </w:num>
  <w:num w:numId="3">
    <w:abstractNumId w:val="20"/>
  </w:num>
  <w:num w:numId="4">
    <w:abstractNumId w:val="17"/>
  </w:num>
  <w:num w:numId="5">
    <w:abstractNumId w:val="35"/>
  </w:num>
  <w:num w:numId="6">
    <w:abstractNumId w:val="23"/>
  </w:num>
  <w:num w:numId="7">
    <w:abstractNumId w:val="33"/>
  </w:num>
  <w:num w:numId="8">
    <w:abstractNumId w:val="36"/>
  </w:num>
  <w:num w:numId="9">
    <w:abstractNumId w:val="21"/>
  </w:num>
  <w:num w:numId="10">
    <w:abstractNumId w:val="2"/>
  </w:num>
  <w:num w:numId="11">
    <w:abstractNumId w:val="43"/>
  </w:num>
  <w:num w:numId="12">
    <w:abstractNumId w:val="61"/>
  </w:num>
  <w:num w:numId="13">
    <w:abstractNumId w:val="16"/>
  </w:num>
  <w:num w:numId="14">
    <w:abstractNumId w:val="30"/>
  </w:num>
  <w:num w:numId="15">
    <w:abstractNumId w:val="50"/>
  </w:num>
  <w:num w:numId="16">
    <w:abstractNumId w:val="19"/>
  </w:num>
  <w:num w:numId="17">
    <w:abstractNumId w:val="12"/>
  </w:num>
  <w:num w:numId="18">
    <w:abstractNumId w:val="6"/>
  </w:num>
  <w:num w:numId="19">
    <w:abstractNumId w:val="29"/>
  </w:num>
  <w:num w:numId="20">
    <w:abstractNumId w:val="42"/>
  </w:num>
  <w:num w:numId="21">
    <w:abstractNumId w:val="7"/>
  </w:num>
  <w:num w:numId="22">
    <w:abstractNumId w:val="51"/>
  </w:num>
  <w:num w:numId="23">
    <w:abstractNumId w:val="53"/>
  </w:num>
  <w:num w:numId="24">
    <w:abstractNumId w:val="38"/>
  </w:num>
  <w:num w:numId="25">
    <w:abstractNumId w:val="24"/>
  </w:num>
  <w:num w:numId="26">
    <w:abstractNumId w:val="22"/>
  </w:num>
  <w:num w:numId="27">
    <w:abstractNumId w:val="0"/>
  </w:num>
  <w:num w:numId="28">
    <w:abstractNumId w:val="59"/>
  </w:num>
  <w:num w:numId="29">
    <w:abstractNumId w:val="55"/>
  </w:num>
  <w:num w:numId="30">
    <w:abstractNumId w:val="48"/>
  </w:num>
  <w:num w:numId="31">
    <w:abstractNumId w:val="57"/>
  </w:num>
  <w:num w:numId="32">
    <w:abstractNumId w:val="46"/>
  </w:num>
  <w:num w:numId="33">
    <w:abstractNumId w:val="32"/>
  </w:num>
  <w:num w:numId="34">
    <w:abstractNumId w:val="8"/>
  </w:num>
  <w:num w:numId="35">
    <w:abstractNumId w:val="11"/>
  </w:num>
  <w:num w:numId="36">
    <w:abstractNumId w:val="27"/>
  </w:num>
  <w:num w:numId="37">
    <w:abstractNumId w:val="60"/>
  </w:num>
  <w:num w:numId="38">
    <w:abstractNumId w:val="1"/>
  </w:num>
  <w:num w:numId="39">
    <w:abstractNumId w:val="44"/>
  </w:num>
  <w:num w:numId="40">
    <w:abstractNumId w:val="47"/>
  </w:num>
  <w:num w:numId="41">
    <w:abstractNumId w:val="41"/>
  </w:num>
  <w:num w:numId="42">
    <w:abstractNumId w:val="3"/>
  </w:num>
  <w:num w:numId="43">
    <w:abstractNumId w:val="26"/>
  </w:num>
  <w:num w:numId="44">
    <w:abstractNumId w:val="14"/>
  </w:num>
  <w:num w:numId="45">
    <w:abstractNumId w:val="58"/>
  </w:num>
  <w:num w:numId="46">
    <w:abstractNumId w:val="34"/>
  </w:num>
  <w:num w:numId="47">
    <w:abstractNumId w:val="54"/>
  </w:num>
  <w:num w:numId="48">
    <w:abstractNumId w:val="40"/>
  </w:num>
  <w:num w:numId="49">
    <w:abstractNumId w:val="31"/>
  </w:num>
  <w:num w:numId="50">
    <w:abstractNumId w:val="9"/>
  </w:num>
  <w:num w:numId="51">
    <w:abstractNumId w:val="56"/>
  </w:num>
  <w:num w:numId="52">
    <w:abstractNumId w:val="4"/>
  </w:num>
  <w:num w:numId="53">
    <w:abstractNumId w:val="25"/>
  </w:num>
  <w:num w:numId="54">
    <w:abstractNumId w:val="15"/>
  </w:num>
  <w:num w:numId="55">
    <w:abstractNumId w:val="62"/>
  </w:num>
  <w:num w:numId="56">
    <w:abstractNumId w:val="13"/>
  </w:num>
  <w:num w:numId="57">
    <w:abstractNumId w:val="5"/>
  </w:num>
  <w:num w:numId="58">
    <w:abstractNumId w:val="28"/>
  </w:num>
  <w:num w:numId="59">
    <w:abstractNumId w:val="18"/>
  </w:num>
  <w:num w:numId="60">
    <w:abstractNumId w:val="39"/>
  </w:num>
  <w:num w:numId="61">
    <w:abstractNumId w:val="45"/>
  </w:num>
  <w:num w:numId="62">
    <w:abstractNumId w:val="10"/>
  </w:num>
  <w:num w:numId="63">
    <w:abstractNumId w:val="49"/>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solya C.">
    <w15:presenceInfo w15:providerId="None" w15:userId="Orsolya C."/>
  </w15:person>
  <w15:person w15:author="RO-HU MA">
    <w15:presenceInfo w15:providerId="None" w15:userId="RO-HU M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4652"/>
    <w:rsid w:val="0001082B"/>
    <w:rsid w:val="00012628"/>
    <w:rsid w:val="00017537"/>
    <w:rsid w:val="0004111A"/>
    <w:rsid w:val="00042EE2"/>
    <w:rsid w:val="00050F0D"/>
    <w:rsid w:val="00055F86"/>
    <w:rsid w:val="000638F0"/>
    <w:rsid w:val="000937DE"/>
    <w:rsid w:val="000A2386"/>
    <w:rsid w:val="000A2A62"/>
    <w:rsid w:val="000A35C8"/>
    <w:rsid w:val="000D561D"/>
    <w:rsid w:val="000E3A02"/>
    <w:rsid w:val="000E7A83"/>
    <w:rsid w:val="000F006B"/>
    <w:rsid w:val="000F27F4"/>
    <w:rsid w:val="00110F3A"/>
    <w:rsid w:val="001145EC"/>
    <w:rsid w:val="0012295A"/>
    <w:rsid w:val="00131C33"/>
    <w:rsid w:val="00133EDB"/>
    <w:rsid w:val="00140F83"/>
    <w:rsid w:val="00141675"/>
    <w:rsid w:val="00146F51"/>
    <w:rsid w:val="00146FB6"/>
    <w:rsid w:val="0015152F"/>
    <w:rsid w:val="001522C0"/>
    <w:rsid w:val="00154957"/>
    <w:rsid w:val="00155CB1"/>
    <w:rsid w:val="00165C31"/>
    <w:rsid w:val="00181EB4"/>
    <w:rsid w:val="00192428"/>
    <w:rsid w:val="001A04C5"/>
    <w:rsid w:val="001A0512"/>
    <w:rsid w:val="001A233C"/>
    <w:rsid w:val="001A3392"/>
    <w:rsid w:val="001A6647"/>
    <w:rsid w:val="001B08FB"/>
    <w:rsid w:val="001C19BC"/>
    <w:rsid w:val="001C4125"/>
    <w:rsid w:val="001E2869"/>
    <w:rsid w:val="001F0D4E"/>
    <w:rsid w:val="001F515C"/>
    <w:rsid w:val="00201B0F"/>
    <w:rsid w:val="0020579A"/>
    <w:rsid w:val="002252B1"/>
    <w:rsid w:val="0023125B"/>
    <w:rsid w:val="00231763"/>
    <w:rsid w:val="00232371"/>
    <w:rsid w:val="00260987"/>
    <w:rsid w:val="0027704B"/>
    <w:rsid w:val="00296099"/>
    <w:rsid w:val="002A207B"/>
    <w:rsid w:val="002C2A7B"/>
    <w:rsid w:val="002E2716"/>
    <w:rsid w:val="002F1A85"/>
    <w:rsid w:val="002F510D"/>
    <w:rsid w:val="002F63C3"/>
    <w:rsid w:val="002F7BFE"/>
    <w:rsid w:val="00307F18"/>
    <w:rsid w:val="00312B04"/>
    <w:rsid w:val="0031471E"/>
    <w:rsid w:val="00327E9C"/>
    <w:rsid w:val="003336A7"/>
    <w:rsid w:val="00334224"/>
    <w:rsid w:val="003555B4"/>
    <w:rsid w:val="00355D80"/>
    <w:rsid w:val="003758B4"/>
    <w:rsid w:val="00380751"/>
    <w:rsid w:val="00381DED"/>
    <w:rsid w:val="00381F12"/>
    <w:rsid w:val="003858C0"/>
    <w:rsid w:val="0038769A"/>
    <w:rsid w:val="00395D3E"/>
    <w:rsid w:val="003A1365"/>
    <w:rsid w:val="003B0210"/>
    <w:rsid w:val="003B3925"/>
    <w:rsid w:val="003B44F8"/>
    <w:rsid w:val="003C427A"/>
    <w:rsid w:val="003C5155"/>
    <w:rsid w:val="003D2E08"/>
    <w:rsid w:val="003D6657"/>
    <w:rsid w:val="003E398A"/>
    <w:rsid w:val="003E557E"/>
    <w:rsid w:val="00406CCD"/>
    <w:rsid w:val="00410FF8"/>
    <w:rsid w:val="00416CEC"/>
    <w:rsid w:val="00421EE8"/>
    <w:rsid w:val="00445EEB"/>
    <w:rsid w:val="0044713C"/>
    <w:rsid w:val="0045726A"/>
    <w:rsid w:val="004603B1"/>
    <w:rsid w:val="0047166D"/>
    <w:rsid w:val="00472F62"/>
    <w:rsid w:val="00481627"/>
    <w:rsid w:val="00483B13"/>
    <w:rsid w:val="00496F7D"/>
    <w:rsid w:val="004A05FE"/>
    <w:rsid w:val="004B4F76"/>
    <w:rsid w:val="004B5051"/>
    <w:rsid w:val="004B71AB"/>
    <w:rsid w:val="004C0CAB"/>
    <w:rsid w:val="004C129B"/>
    <w:rsid w:val="004C468C"/>
    <w:rsid w:val="004D433D"/>
    <w:rsid w:val="004D5C1E"/>
    <w:rsid w:val="00525754"/>
    <w:rsid w:val="00527FD9"/>
    <w:rsid w:val="0053220A"/>
    <w:rsid w:val="00537AD8"/>
    <w:rsid w:val="00552B6F"/>
    <w:rsid w:val="00552CB6"/>
    <w:rsid w:val="00571254"/>
    <w:rsid w:val="00573ECF"/>
    <w:rsid w:val="0058133E"/>
    <w:rsid w:val="00590722"/>
    <w:rsid w:val="00594E7D"/>
    <w:rsid w:val="005A0085"/>
    <w:rsid w:val="005A531C"/>
    <w:rsid w:val="005B4606"/>
    <w:rsid w:val="005C3BEA"/>
    <w:rsid w:val="005C7C89"/>
    <w:rsid w:val="005D283F"/>
    <w:rsid w:val="005D63F1"/>
    <w:rsid w:val="005E070C"/>
    <w:rsid w:val="005E43AC"/>
    <w:rsid w:val="005E65E9"/>
    <w:rsid w:val="005F095C"/>
    <w:rsid w:val="005F1067"/>
    <w:rsid w:val="0060764D"/>
    <w:rsid w:val="00613A46"/>
    <w:rsid w:val="00623578"/>
    <w:rsid w:val="0062360C"/>
    <w:rsid w:val="00636556"/>
    <w:rsid w:val="006402CE"/>
    <w:rsid w:val="006517CF"/>
    <w:rsid w:val="006556E5"/>
    <w:rsid w:val="00674233"/>
    <w:rsid w:val="00680F0D"/>
    <w:rsid w:val="006846CA"/>
    <w:rsid w:val="00691DD1"/>
    <w:rsid w:val="006963A5"/>
    <w:rsid w:val="006A0821"/>
    <w:rsid w:val="006A18EA"/>
    <w:rsid w:val="006A2C41"/>
    <w:rsid w:val="006A3FE4"/>
    <w:rsid w:val="006B0494"/>
    <w:rsid w:val="006C22AF"/>
    <w:rsid w:val="006C688B"/>
    <w:rsid w:val="006D2B99"/>
    <w:rsid w:val="006F5AE3"/>
    <w:rsid w:val="00706FD9"/>
    <w:rsid w:val="007078AC"/>
    <w:rsid w:val="00707FCF"/>
    <w:rsid w:val="00742BAD"/>
    <w:rsid w:val="00745014"/>
    <w:rsid w:val="00750C31"/>
    <w:rsid w:val="00752697"/>
    <w:rsid w:val="00752706"/>
    <w:rsid w:val="00752FA1"/>
    <w:rsid w:val="0077690A"/>
    <w:rsid w:val="007830AB"/>
    <w:rsid w:val="0079079D"/>
    <w:rsid w:val="00790F6B"/>
    <w:rsid w:val="007951A9"/>
    <w:rsid w:val="007A5418"/>
    <w:rsid w:val="007C6BF4"/>
    <w:rsid w:val="007D2ACF"/>
    <w:rsid w:val="007E491F"/>
    <w:rsid w:val="007F43EC"/>
    <w:rsid w:val="00801BEE"/>
    <w:rsid w:val="00801E92"/>
    <w:rsid w:val="00811A63"/>
    <w:rsid w:val="00832F5E"/>
    <w:rsid w:val="0083468A"/>
    <w:rsid w:val="0083726E"/>
    <w:rsid w:val="00837764"/>
    <w:rsid w:val="00841F80"/>
    <w:rsid w:val="008660FF"/>
    <w:rsid w:val="00866A50"/>
    <w:rsid w:val="00874E22"/>
    <w:rsid w:val="0087580C"/>
    <w:rsid w:val="008815BE"/>
    <w:rsid w:val="0088200E"/>
    <w:rsid w:val="008828A5"/>
    <w:rsid w:val="00896C9B"/>
    <w:rsid w:val="008B611C"/>
    <w:rsid w:val="008D1907"/>
    <w:rsid w:val="008D1E70"/>
    <w:rsid w:val="008D2A54"/>
    <w:rsid w:val="008D3AE2"/>
    <w:rsid w:val="008F2B1F"/>
    <w:rsid w:val="008F3127"/>
    <w:rsid w:val="008F51DA"/>
    <w:rsid w:val="0090215E"/>
    <w:rsid w:val="00902FD1"/>
    <w:rsid w:val="00907044"/>
    <w:rsid w:val="009112B9"/>
    <w:rsid w:val="00911D21"/>
    <w:rsid w:val="0092656E"/>
    <w:rsid w:val="00936357"/>
    <w:rsid w:val="00945D95"/>
    <w:rsid w:val="00947725"/>
    <w:rsid w:val="00952F1F"/>
    <w:rsid w:val="00953B7C"/>
    <w:rsid w:val="00961A79"/>
    <w:rsid w:val="009628B8"/>
    <w:rsid w:val="00981031"/>
    <w:rsid w:val="009835C5"/>
    <w:rsid w:val="0099135E"/>
    <w:rsid w:val="0099638C"/>
    <w:rsid w:val="0099731D"/>
    <w:rsid w:val="009A3ABD"/>
    <w:rsid w:val="009C1240"/>
    <w:rsid w:val="009C14FD"/>
    <w:rsid w:val="009C281D"/>
    <w:rsid w:val="009C42A6"/>
    <w:rsid w:val="009C4517"/>
    <w:rsid w:val="009D2AEE"/>
    <w:rsid w:val="009E3C65"/>
    <w:rsid w:val="009E4D11"/>
    <w:rsid w:val="009E6CCB"/>
    <w:rsid w:val="009E710A"/>
    <w:rsid w:val="009F7E27"/>
    <w:rsid w:val="00A05B2F"/>
    <w:rsid w:val="00A07508"/>
    <w:rsid w:val="00A148AB"/>
    <w:rsid w:val="00A1551C"/>
    <w:rsid w:val="00A225AA"/>
    <w:rsid w:val="00A45E22"/>
    <w:rsid w:val="00A57033"/>
    <w:rsid w:val="00A63C47"/>
    <w:rsid w:val="00A85A6D"/>
    <w:rsid w:val="00A85BC1"/>
    <w:rsid w:val="00A9297F"/>
    <w:rsid w:val="00A9425C"/>
    <w:rsid w:val="00A94D53"/>
    <w:rsid w:val="00A96A07"/>
    <w:rsid w:val="00AA12FD"/>
    <w:rsid w:val="00AB37FE"/>
    <w:rsid w:val="00AD55EA"/>
    <w:rsid w:val="00AE2B98"/>
    <w:rsid w:val="00AF0A93"/>
    <w:rsid w:val="00AF2307"/>
    <w:rsid w:val="00AF465F"/>
    <w:rsid w:val="00AF4D6B"/>
    <w:rsid w:val="00B05DE6"/>
    <w:rsid w:val="00B062C7"/>
    <w:rsid w:val="00B07857"/>
    <w:rsid w:val="00B15A01"/>
    <w:rsid w:val="00B1760A"/>
    <w:rsid w:val="00B232BA"/>
    <w:rsid w:val="00B24706"/>
    <w:rsid w:val="00B24A60"/>
    <w:rsid w:val="00B31A8F"/>
    <w:rsid w:val="00B41C27"/>
    <w:rsid w:val="00B42168"/>
    <w:rsid w:val="00B549B0"/>
    <w:rsid w:val="00B54DFE"/>
    <w:rsid w:val="00B60576"/>
    <w:rsid w:val="00B62335"/>
    <w:rsid w:val="00B66190"/>
    <w:rsid w:val="00B77758"/>
    <w:rsid w:val="00B80A1A"/>
    <w:rsid w:val="00B84147"/>
    <w:rsid w:val="00BA5839"/>
    <w:rsid w:val="00BA6A84"/>
    <w:rsid w:val="00BB58F6"/>
    <w:rsid w:val="00BE0FB4"/>
    <w:rsid w:val="00BF0F18"/>
    <w:rsid w:val="00C0517B"/>
    <w:rsid w:val="00C26BF1"/>
    <w:rsid w:val="00C2736F"/>
    <w:rsid w:val="00C46205"/>
    <w:rsid w:val="00C76A34"/>
    <w:rsid w:val="00C76CCB"/>
    <w:rsid w:val="00C77218"/>
    <w:rsid w:val="00C902DC"/>
    <w:rsid w:val="00C979BA"/>
    <w:rsid w:val="00CA06E2"/>
    <w:rsid w:val="00CA61C3"/>
    <w:rsid w:val="00CB37D2"/>
    <w:rsid w:val="00CB4BAC"/>
    <w:rsid w:val="00CD4DEB"/>
    <w:rsid w:val="00CD60E5"/>
    <w:rsid w:val="00CE1A4F"/>
    <w:rsid w:val="00CF2FB9"/>
    <w:rsid w:val="00D01569"/>
    <w:rsid w:val="00D01C1E"/>
    <w:rsid w:val="00D0267E"/>
    <w:rsid w:val="00D27D90"/>
    <w:rsid w:val="00D3087E"/>
    <w:rsid w:val="00D33387"/>
    <w:rsid w:val="00D42163"/>
    <w:rsid w:val="00D435C9"/>
    <w:rsid w:val="00D527EB"/>
    <w:rsid w:val="00D601AC"/>
    <w:rsid w:val="00D630B5"/>
    <w:rsid w:val="00D65DBD"/>
    <w:rsid w:val="00D84B91"/>
    <w:rsid w:val="00DA3A72"/>
    <w:rsid w:val="00DB0CB3"/>
    <w:rsid w:val="00DB67CF"/>
    <w:rsid w:val="00DC052A"/>
    <w:rsid w:val="00DD15B6"/>
    <w:rsid w:val="00DD44A4"/>
    <w:rsid w:val="00DD5842"/>
    <w:rsid w:val="00DD5EBB"/>
    <w:rsid w:val="00DF59E4"/>
    <w:rsid w:val="00E067B1"/>
    <w:rsid w:val="00E100EC"/>
    <w:rsid w:val="00E176DF"/>
    <w:rsid w:val="00E17F25"/>
    <w:rsid w:val="00E22938"/>
    <w:rsid w:val="00E24B80"/>
    <w:rsid w:val="00E26023"/>
    <w:rsid w:val="00E260E8"/>
    <w:rsid w:val="00E40358"/>
    <w:rsid w:val="00E60510"/>
    <w:rsid w:val="00E67123"/>
    <w:rsid w:val="00E7329D"/>
    <w:rsid w:val="00E74619"/>
    <w:rsid w:val="00E748CC"/>
    <w:rsid w:val="00E81003"/>
    <w:rsid w:val="00E87E4A"/>
    <w:rsid w:val="00E96B21"/>
    <w:rsid w:val="00EA1290"/>
    <w:rsid w:val="00EA3BCD"/>
    <w:rsid w:val="00EB5F77"/>
    <w:rsid w:val="00EC03DF"/>
    <w:rsid w:val="00EC3395"/>
    <w:rsid w:val="00ED43BF"/>
    <w:rsid w:val="00EE2BEC"/>
    <w:rsid w:val="00EE6604"/>
    <w:rsid w:val="00EE7816"/>
    <w:rsid w:val="00F00184"/>
    <w:rsid w:val="00F003A9"/>
    <w:rsid w:val="00F03671"/>
    <w:rsid w:val="00F066F5"/>
    <w:rsid w:val="00F11BF4"/>
    <w:rsid w:val="00F25530"/>
    <w:rsid w:val="00F53773"/>
    <w:rsid w:val="00F53D8B"/>
    <w:rsid w:val="00F54FEB"/>
    <w:rsid w:val="00F66504"/>
    <w:rsid w:val="00F724F2"/>
    <w:rsid w:val="00F729C2"/>
    <w:rsid w:val="00F73017"/>
    <w:rsid w:val="00F730B0"/>
    <w:rsid w:val="00F81069"/>
    <w:rsid w:val="00F84D89"/>
    <w:rsid w:val="00F85448"/>
    <w:rsid w:val="00F85B96"/>
    <w:rsid w:val="00F95809"/>
    <w:rsid w:val="00FD044D"/>
    <w:rsid w:val="00FD325A"/>
    <w:rsid w:val="00FD4D0B"/>
    <w:rsid w:val="00FF064C"/>
    <w:rsid w:val="00FF0FD2"/>
    <w:rsid w:val="00FF44C1"/>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DDDDD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A5A5A5"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DDDDD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07070" w:themeColor="accent3" w:themeShade="BF"/>
    </w:rPr>
    <w:tblPr>
      <w:tblStyleRowBandSize w:val="1"/>
      <w:tblStyleColBandSize w:val="1"/>
      <w:tblInd w:w="0" w:type="dxa"/>
      <w:tblBorders>
        <w:top w:val="single" w:sz="8" w:space="0" w:color="969696" w:themeColor="accent3"/>
        <w:bottom w:val="single" w:sz="8" w:space="0" w:color="969696"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5">
    <w:name w:val="Light Shading Accent 5"/>
    <w:basedOn w:val="TableNormal"/>
    <w:uiPriority w:val="60"/>
    <w:rsid w:val="00B232BA"/>
    <w:pPr>
      <w:spacing w:after="0" w:line="240" w:lineRule="auto"/>
    </w:pPr>
    <w:rPr>
      <w:color w:val="474747" w:themeColor="accent5" w:themeShade="BF"/>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character" w:styleId="Hyperlink">
    <w:name w:val="Hyperlink"/>
    <w:basedOn w:val="DefaultParagraphFont"/>
    <w:uiPriority w:val="99"/>
    <w:unhideWhenUsed/>
    <w:rsid w:val="006F5AE3"/>
    <w:rPr>
      <w:color w:val="5F5F5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A5A5A5" w:themeColor="accent1" w:themeShade="BF"/>
    </w:rPr>
    <w:tblPr>
      <w:tblStyleRowBandSize w:val="1"/>
      <w:tblStyleColBandSize w:val="1"/>
      <w:tblInd w:w="0" w:type="dxa"/>
      <w:tblBorders>
        <w:top w:val="single" w:sz="8" w:space="0" w:color="DDDDDD" w:themeColor="accent1"/>
        <w:bottom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DDDDD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A5A5A5"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DDDDD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07070" w:themeColor="accent3" w:themeShade="BF"/>
    </w:rPr>
    <w:tblPr>
      <w:tblStyleRowBandSize w:val="1"/>
      <w:tblStyleColBandSize w:val="1"/>
      <w:tblInd w:w="0" w:type="dxa"/>
      <w:tblBorders>
        <w:top w:val="single" w:sz="8" w:space="0" w:color="969696" w:themeColor="accent3"/>
        <w:bottom w:val="single" w:sz="8" w:space="0" w:color="969696"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5">
    <w:name w:val="Light Shading Accent 5"/>
    <w:basedOn w:val="TableNormal"/>
    <w:uiPriority w:val="60"/>
    <w:rsid w:val="00B232BA"/>
    <w:pPr>
      <w:spacing w:after="0" w:line="240" w:lineRule="auto"/>
    </w:pPr>
    <w:rPr>
      <w:color w:val="474747" w:themeColor="accent5" w:themeShade="BF"/>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character" w:styleId="Hyperlink">
    <w:name w:val="Hyperlink"/>
    <w:basedOn w:val="DefaultParagraphFont"/>
    <w:uiPriority w:val="99"/>
    <w:unhideWhenUsed/>
    <w:rsid w:val="006F5AE3"/>
    <w:rPr>
      <w:color w:val="5F5F5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A5A5A5" w:themeColor="accent1" w:themeShade="BF"/>
    </w:rPr>
    <w:tblPr>
      <w:tblStyleRowBandSize w:val="1"/>
      <w:tblStyleColBandSize w:val="1"/>
      <w:tblInd w:w="0" w:type="dxa"/>
      <w:tblBorders>
        <w:top w:val="single" w:sz="8" w:space="0" w:color="DDDDDD" w:themeColor="accent1"/>
        <w:bottom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4DBA4-075E-419F-B3F9-E9CEF9917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dc:creator>
  <cp:lastModifiedBy>Monica Verdes</cp:lastModifiedBy>
  <cp:revision>14</cp:revision>
  <cp:lastPrinted>2015-12-19T16:16:00Z</cp:lastPrinted>
  <dcterms:created xsi:type="dcterms:W3CDTF">2016-06-02T15:50:00Z</dcterms:created>
  <dcterms:modified xsi:type="dcterms:W3CDTF">2016-07-05T14:35:00Z</dcterms:modified>
</cp:coreProperties>
</file>